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F8" w:rsidRPr="00F042F8" w:rsidRDefault="00F042F8" w:rsidP="00F042F8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F042F8" w:rsidRPr="00F042F8" w:rsidRDefault="00F042F8" w:rsidP="00F042F8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lang w:val="en-US"/>
        </w:rPr>
      </w:pPr>
      <w:r w:rsidRPr="00F042F8">
        <w:rPr>
          <w:rFonts w:ascii="Arial" w:hAnsi="Arial" w:cs="Arial"/>
          <w:lang w:val="en-US"/>
        </w:rPr>
        <w:t>Licensing Department, City Offices, Colebrook Street, Winchester, SO23 9LJ</w:t>
      </w:r>
    </w:p>
    <w:p w:rsidR="00F042F8" w:rsidRPr="00F042F8" w:rsidRDefault="00F042F8" w:rsidP="00F042F8">
      <w:pPr>
        <w:pStyle w:val="BodyText"/>
        <w:jc w:val="center"/>
        <w:rPr>
          <w:rFonts w:ascii="Arial" w:hAnsi="Arial" w:cs="Arial"/>
          <w:u w:val="single"/>
        </w:rPr>
      </w:pPr>
    </w:p>
    <w:p w:rsidR="00F042F8" w:rsidRPr="00182446" w:rsidRDefault="00182446" w:rsidP="00182446">
      <w:pPr>
        <w:pStyle w:val="BodyText"/>
        <w:ind w:left="-567"/>
        <w:jc w:val="center"/>
        <w:rPr>
          <w:rFonts w:ascii="Arial" w:hAnsi="Arial" w:cs="Arial"/>
          <w:sz w:val="22"/>
        </w:rPr>
      </w:pPr>
      <w:r w:rsidRPr="00182446">
        <w:rPr>
          <w:rFonts w:ascii="Arial" w:hAnsi="Arial" w:cs="Arial"/>
          <w:sz w:val="22"/>
        </w:rPr>
        <w:t>APPLICATION FOR THE CONVERSION OR NEW GRANT / CHANGE OF NAME OF AN</w:t>
      </w:r>
    </w:p>
    <w:p w:rsidR="00F042F8" w:rsidRPr="00182446" w:rsidRDefault="00182446" w:rsidP="00F042F8">
      <w:pPr>
        <w:pStyle w:val="BodyText"/>
        <w:ind w:left="-567"/>
        <w:jc w:val="center"/>
        <w:rPr>
          <w:rFonts w:ascii="Arial" w:hAnsi="Arial" w:cs="Arial"/>
          <w:sz w:val="22"/>
        </w:rPr>
      </w:pPr>
      <w:r w:rsidRPr="00182446">
        <w:rPr>
          <w:rFonts w:ascii="Arial" w:hAnsi="Arial" w:cs="Arial"/>
          <w:sz w:val="22"/>
        </w:rPr>
        <w:t>UNLICENSED FAMILY ENTERTAINMENT CENTRE GAMING MACHINE PERMIT</w:t>
      </w:r>
    </w:p>
    <w:p w:rsidR="00F042F8" w:rsidRPr="00F042F8" w:rsidRDefault="00F042F8" w:rsidP="00F042F8">
      <w:pPr>
        <w:pStyle w:val="BodyText"/>
        <w:jc w:val="center"/>
        <w:rPr>
          <w:rFonts w:ascii="Arial" w:hAnsi="Arial" w:cs="Arial"/>
          <w:b w:val="0"/>
          <w:bCs w:val="0"/>
          <w:i/>
          <w:iCs/>
          <w:sz w:val="22"/>
        </w:rPr>
      </w:pPr>
    </w:p>
    <w:p w:rsidR="00F042F8" w:rsidRPr="00F042F8" w:rsidRDefault="00F042F8" w:rsidP="00F042F8">
      <w:pPr>
        <w:pStyle w:val="BodyText"/>
        <w:ind w:left="-567"/>
        <w:jc w:val="center"/>
        <w:rPr>
          <w:rFonts w:ascii="Arial" w:hAnsi="Arial" w:cs="Arial"/>
          <w:sz w:val="22"/>
        </w:rPr>
      </w:pPr>
      <w:r w:rsidRPr="00F042F8">
        <w:rPr>
          <w:rFonts w:ascii="Arial" w:hAnsi="Arial" w:cs="Arial"/>
          <w:sz w:val="22"/>
        </w:rPr>
        <w:t>Please refer to guidance notes at the back of this form before completing</w:t>
      </w:r>
    </w:p>
    <w:p w:rsidR="00DD5AE9" w:rsidRDefault="00DD5AE9"/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  <w:gridCol w:w="534"/>
      </w:tblGrid>
      <w:tr w:rsidR="00F042F8" w:rsidTr="006D15B3">
        <w:trPr>
          <w:trHeight w:val="895"/>
        </w:trPr>
        <w:tc>
          <w:tcPr>
            <w:tcW w:w="9782" w:type="dxa"/>
          </w:tcPr>
          <w:p w:rsidR="00F042F8" w:rsidRPr="00182446" w:rsidRDefault="00F042F8" w:rsidP="00F042F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82446">
              <w:rPr>
                <w:rFonts w:ascii="Arial" w:hAnsi="Arial" w:cs="Arial"/>
                <w:b/>
                <w:bCs/>
                <w:sz w:val="22"/>
              </w:rPr>
              <w:t>SECTION A – What do you want to do?</w:t>
            </w:r>
          </w:p>
          <w:p w:rsidR="00F042F8" w:rsidRPr="003A7159" w:rsidRDefault="00F042F8" w:rsidP="00F042F8">
            <w:pPr>
              <w:rPr>
                <w:sz w:val="22"/>
                <w:szCs w:val="22"/>
              </w:rPr>
            </w:pPr>
          </w:p>
          <w:p w:rsidR="00F042F8" w:rsidRDefault="00F042F8" w:rsidP="00F042F8">
            <w:r w:rsidRPr="00F042F8">
              <w:rPr>
                <w:rFonts w:ascii="Arial" w:hAnsi="Arial" w:cs="Arial"/>
                <w:sz w:val="22"/>
                <w:szCs w:val="22"/>
              </w:rPr>
              <w:t>1. Please indicate what you would like to do</w:t>
            </w:r>
          </w:p>
        </w:tc>
        <w:tc>
          <w:tcPr>
            <w:tcW w:w="534" w:type="dxa"/>
          </w:tcPr>
          <w:p w:rsidR="00F042F8" w:rsidRDefault="00F042F8"/>
          <w:p w:rsidR="00F042F8" w:rsidRDefault="00F042F8"/>
        </w:tc>
      </w:tr>
      <w:tr w:rsidR="00F042F8" w:rsidTr="006D15B3">
        <w:trPr>
          <w:trHeight w:val="892"/>
        </w:trPr>
        <w:tc>
          <w:tcPr>
            <w:tcW w:w="9782" w:type="dxa"/>
          </w:tcPr>
          <w:p w:rsidR="00F042F8" w:rsidRPr="00182446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  <w:r w:rsidRPr="00F042F8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182446">
              <w:rPr>
                <w:rFonts w:ascii="Arial" w:hAnsi="Arial" w:cs="Arial"/>
                <w:bCs/>
                <w:sz w:val="22"/>
                <w:szCs w:val="22"/>
              </w:rPr>
              <w:t xml:space="preserve">Apply </w:t>
            </w:r>
            <w:r w:rsidR="00182446">
              <w:rPr>
                <w:rFonts w:ascii="Arial" w:hAnsi="Arial" w:cs="Arial"/>
                <w:b/>
                <w:bCs/>
                <w:sz w:val="22"/>
                <w:szCs w:val="22"/>
              </w:rPr>
              <w:t>to convert</w:t>
            </w:r>
            <w:r w:rsidR="00182446">
              <w:rPr>
                <w:rFonts w:ascii="Arial" w:hAnsi="Arial" w:cs="Arial"/>
                <w:bCs/>
                <w:sz w:val="22"/>
                <w:szCs w:val="22"/>
              </w:rPr>
              <w:t xml:space="preserve"> an existing Section 34 permit issued under the Gaming Act 1968, into an unlicensed family entertainment centre gaming machine permit. </w:t>
            </w:r>
          </w:p>
          <w:p w:rsidR="00F042F8" w:rsidRPr="00F042F8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  <w:r w:rsidRPr="00F042F8">
              <w:rPr>
                <w:rFonts w:ascii="Arial" w:hAnsi="Arial" w:cs="Arial"/>
                <w:sz w:val="22"/>
                <w:szCs w:val="22"/>
              </w:rPr>
              <w:t>(</w:t>
            </w:r>
            <w:r w:rsidRPr="00F042F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if you choose this option </w:t>
            </w:r>
            <w:r w:rsidR="00182446">
              <w:rPr>
                <w:rFonts w:ascii="Arial" w:hAnsi="Arial" w:cs="Arial"/>
                <w:i/>
                <w:iCs/>
                <w:sz w:val="22"/>
                <w:szCs w:val="22"/>
              </w:rPr>
              <w:t>then please complete sections B, D and E)</w:t>
            </w:r>
          </w:p>
          <w:p w:rsidR="00F042F8" w:rsidRPr="00835A67" w:rsidRDefault="00F042F8" w:rsidP="00F042F8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F042F8" w:rsidRDefault="00F042F8" w:rsidP="00F042F8">
            <w:pPr>
              <w:jc w:val="center"/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F38">
              <w:rPr>
                <w:rFonts w:ascii="Arial" w:hAnsi="Arial" w:cs="Arial"/>
                <w:sz w:val="22"/>
                <w:szCs w:val="22"/>
              </w:rPr>
            </w:r>
            <w:r w:rsidR="00105F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042F8" w:rsidTr="006D15B3">
        <w:trPr>
          <w:trHeight w:val="892"/>
        </w:trPr>
        <w:tc>
          <w:tcPr>
            <w:tcW w:w="9782" w:type="dxa"/>
          </w:tcPr>
          <w:p w:rsidR="00F042F8" w:rsidRPr="00182446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  <w:r w:rsidRPr="00F042F8">
              <w:rPr>
                <w:rFonts w:ascii="Arial" w:hAnsi="Arial" w:cs="Arial"/>
                <w:sz w:val="22"/>
                <w:szCs w:val="22"/>
              </w:rPr>
              <w:t xml:space="preserve">b) Apply </w:t>
            </w:r>
            <w:r w:rsidR="00182446">
              <w:rPr>
                <w:rFonts w:ascii="Arial" w:hAnsi="Arial" w:cs="Arial"/>
                <w:bCs/>
                <w:sz w:val="22"/>
                <w:szCs w:val="22"/>
              </w:rPr>
              <w:t xml:space="preserve">for a </w:t>
            </w:r>
            <w:r w:rsidR="00182446">
              <w:rPr>
                <w:rFonts w:ascii="Arial" w:hAnsi="Arial" w:cs="Arial"/>
                <w:b/>
                <w:bCs/>
                <w:sz w:val="22"/>
                <w:szCs w:val="22"/>
              </w:rPr>
              <w:t>new</w:t>
            </w:r>
            <w:r w:rsidR="00182446">
              <w:rPr>
                <w:rFonts w:ascii="Arial" w:hAnsi="Arial" w:cs="Arial"/>
                <w:bCs/>
                <w:sz w:val="22"/>
                <w:szCs w:val="22"/>
              </w:rPr>
              <w:t xml:space="preserve"> unlicensed family entertainment centre gaming machine permit.</w:t>
            </w:r>
          </w:p>
          <w:p w:rsidR="00F042F8" w:rsidRPr="00F042F8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  <w:r w:rsidRPr="00F042F8">
              <w:rPr>
                <w:rFonts w:ascii="Arial" w:hAnsi="Arial" w:cs="Arial"/>
                <w:sz w:val="22"/>
                <w:szCs w:val="22"/>
              </w:rPr>
              <w:t>(</w:t>
            </w:r>
            <w:r w:rsidRPr="00F042F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if you choose this option then please complete sections </w:t>
            </w:r>
            <w:r w:rsidR="00182446">
              <w:rPr>
                <w:rFonts w:ascii="Arial" w:hAnsi="Arial" w:cs="Arial"/>
                <w:i/>
                <w:iCs/>
                <w:sz w:val="22"/>
                <w:szCs w:val="22"/>
              </w:rPr>
              <w:t>B, D and E)</w:t>
            </w:r>
          </w:p>
          <w:p w:rsidR="00F042F8" w:rsidRPr="00835A67" w:rsidRDefault="00F042F8" w:rsidP="00F042F8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F042F8" w:rsidRDefault="00F042F8" w:rsidP="00F042F8">
            <w:pPr>
              <w:jc w:val="center"/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F38">
              <w:rPr>
                <w:rFonts w:ascii="Arial" w:hAnsi="Arial" w:cs="Arial"/>
                <w:sz w:val="22"/>
                <w:szCs w:val="22"/>
              </w:rPr>
            </w:r>
            <w:r w:rsidR="00105F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42F8" w:rsidTr="006D15B3">
        <w:trPr>
          <w:trHeight w:val="892"/>
        </w:trPr>
        <w:tc>
          <w:tcPr>
            <w:tcW w:w="9782" w:type="dxa"/>
          </w:tcPr>
          <w:p w:rsidR="00F042F8" w:rsidRDefault="00F042F8" w:rsidP="00182446">
            <w:pPr>
              <w:rPr>
                <w:rFonts w:ascii="Arial" w:hAnsi="Arial" w:cs="Arial"/>
                <w:sz w:val="22"/>
                <w:szCs w:val="22"/>
              </w:rPr>
            </w:pPr>
            <w:r w:rsidRPr="00F042F8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182446">
              <w:rPr>
                <w:rFonts w:ascii="Arial" w:hAnsi="Arial" w:cs="Arial"/>
                <w:sz w:val="22"/>
                <w:szCs w:val="22"/>
              </w:rPr>
              <w:t xml:space="preserve">Request that the licensing authority </w:t>
            </w:r>
            <w:r w:rsidR="00182446">
              <w:rPr>
                <w:rFonts w:ascii="Arial" w:hAnsi="Arial" w:cs="Arial"/>
                <w:b/>
                <w:sz w:val="22"/>
                <w:szCs w:val="22"/>
              </w:rPr>
              <w:t>changes the name</w:t>
            </w:r>
            <w:r w:rsidR="00182446">
              <w:rPr>
                <w:rFonts w:ascii="Arial" w:hAnsi="Arial" w:cs="Arial"/>
                <w:sz w:val="22"/>
                <w:szCs w:val="22"/>
              </w:rPr>
              <w:t xml:space="preserve"> on the permit due to the existing permit holder’s change of name or wish to be known by another name.</w:t>
            </w:r>
          </w:p>
          <w:p w:rsidR="00182446" w:rsidRPr="00F042F8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  <w:r w:rsidRPr="00F042F8">
              <w:rPr>
                <w:rFonts w:ascii="Arial" w:hAnsi="Arial" w:cs="Arial"/>
                <w:sz w:val="22"/>
                <w:szCs w:val="22"/>
              </w:rPr>
              <w:t>(</w:t>
            </w:r>
            <w:r w:rsidRPr="00F042F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if you choose this option then please complete sections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C, D and E)</w:t>
            </w:r>
          </w:p>
          <w:p w:rsidR="00F042F8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446" w:rsidRPr="00835A67" w:rsidRDefault="00182446" w:rsidP="00F042F8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F042F8" w:rsidRDefault="00F042F8" w:rsidP="00F042F8">
            <w:pPr>
              <w:jc w:val="center"/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F38">
              <w:rPr>
                <w:rFonts w:ascii="Arial" w:hAnsi="Arial" w:cs="Arial"/>
                <w:sz w:val="22"/>
                <w:szCs w:val="22"/>
              </w:rPr>
            </w:r>
            <w:r w:rsidR="00105F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42F8" w:rsidTr="006D15B3">
        <w:trPr>
          <w:trHeight w:val="1685"/>
        </w:trPr>
        <w:tc>
          <w:tcPr>
            <w:tcW w:w="9782" w:type="dxa"/>
          </w:tcPr>
          <w:p w:rsidR="00F042F8" w:rsidRPr="00182446" w:rsidRDefault="00F042F8" w:rsidP="00F042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2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B – Application for grant (includes </w:t>
            </w:r>
            <w:r w:rsidR="00182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both </w:t>
            </w:r>
            <w:r w:rsidR="0018244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new</w:t>
            </w:r>
            <w:r w:rsidR="00182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18244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conversion</w:t>
            </w:r>
            <w:r w:rsidR="00182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applications)</w:t>
            </w:r>
          </w:p>
          <w:p w:rsidR="00F042F8" w:rsidRPr="00F042F8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42F8" w:rsidRDefault="00182446" w:rsidP="00F04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 you have an existing Section 34 permit issued under the Gaming Act 1968?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82446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82446" w:rsidRDefault="00182446" w:rsidP="00182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042F8" w:rsidRPr="00F042F8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‘Yes’, the permit should be enclosed*</w:t>
            </w:r>
          </w:p>
        </w:tc>
        <w:tc>
          <w:tcPr>
            <w:tcW w:w="534" w:type="dxa"/>
          </w:tcPr>
          <w:p w:rsidR="00F042F8" w:rsidRDefault="00F042F8"/>
          <w:p w:rsidR="00F042F8" w:rsidRDefault="00F042F8"/>
          <w:p w:rsidR="00F042F8" w:rsidRDefault="00F042F8"/>
          <w:p w:rsidR="00F042F8" w:rsidRDefault="00F042F8"/>
          <w:p w:rsidR="00182446" w:rsidRDefault="00182446">
            <w:pPr>
              <w:rPr>
                <w:rFonts w:ascii="Arial" w:hAnsi="Arial" w:cs="Arial"/>
                <w:sz w:val="22"/>
                <w:szCs w:val="22"/>
              </w:rPr>
            </w:pPr>
          </w:p>
          <w:p w:rsidR="00F042F8" w:rsidRDefault="00F042F8" w:rsidP="00182446"/>
        </w:tc>
      </w:tr>
      <w:tr w:rsidR="00182446" w:rsidTr="006D15B3">
        <w:tc>
          <w:tcPr>
            <w:tcW w:w="9782" w:type="dxa"/>
          </w:tcPr>
          <w:p w:rsidR="00182446" w:rsidRPr="00182446" w:rsidRDefault="00182446" w:rsidP="001824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Existing Section 34 permit enclosed</w:t>
            </w:r>
          </w:p>
        </w:tc>
        <w:tc>
          <w:tcPr>
            <w:tcW w:w="534" w:type="dxa"/>
          </w:tcPr>
          <w:p w:rsidR="00182446" w:rsidRDefault="00182446"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82446" w:rsidTr="006D15B3">
        <w:tc>
          <w:tcPr>
            <w:tcW w:w="9782" w:type="dxa"/>
          </w:tcPr>
          <w:p w:rsidR="00182446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446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182446">
              <w:rPr>
                <w:rFonts w:ascii="Arial" w:hAnsi="Arial" w:cs="Arial"/>
                <w:sz w:val="22"/>
                <w:szCs w:val="22"/>
              </w:rPr>
              <w:t xml:space="preserve">Are you aware of any premises licence, issued under the Gambling Act 2005, which exists in relation to the premises to which this application relates? </w:t>
            </w:r>
            <w:r w:rsidR="00182446">
              <w:rPr>
                <w:rFonts w:ascii="Arial" w:hAnsi="Arial" w:cs="Arial"/>
                <w:sz w:val="22"/>
                <w:szCs w:val="22"/>
              </w:rPr>
              <w:tab/>
            </w:r>
            <w:r w:rsidR="00182446">
              <w:rPr>
                <w:rFonts w:ascii="Arial" w:hAnsi="Arial" w:cs="Arial"/>
                <w:sz w:val="22"/>
                <w:szCs w:val="22"/>
              </w:rPr>
              <w:t>Yes</w:t>
            </w:r>
            <w:r w:rsidR="00182446">
              <w:rPr>
                <w:rFonts w:ascii="Arial" w:hAnsi="Arial" w:cs="Arial"/>
                <w:sz w:val="22"/>
                <w:szCs w:val="22"/>
              </w:rPr>
              <w:tab/>
            </w:r>
            <w:r w:rsidR="00182446"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2446"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2446">
              <w:rPr>
                <w:rFonts w:ascii="Arial" w:hAnsi="Arial" w:cs="Arial"/>
                <w:sz w:val="22"/>
                <w:szCs w:val="22"/>
              </w:rPr>
            </w:r>
            <w:r w:rsidR="001824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2446"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2446"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="00182446">
              <w:rPr>
                <w:rFonts w:ascii="Arial" w:hAnsi="Arial" w:cs="Arial"/>
                <w:sz w:val="22"/>
                <w:szCs w:val="22"/>
              </w:rPr>
              <w:tab/>
            </w:r>
            <w:r w:rsidR="00182446"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2446"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2446">
              <w:rPr>
                <w:rFonts w:ascii="Arial" w:hAnsi="Arial" w:cs="Arial"/>
                <w:sz w:val="22"/>
                <w:szCs w:val="22"/>
              </w:rPr>
            </w:r>
            <w:r w:rsidR="001824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2446"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82446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446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‘Yes’, please provide details (e.g. premises licence reference number): </w:t>
            </w:r>
          </w:p>
          <w:p w:rsidR="00182446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82446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</w:tcPr>
          <w:p w:rsidR="00182446" w:rsidRPr="009B561D" w:rsidRDefault="00182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446" w:rsidTr="006D15B3">
        <w:tc>
          <w:tcPr>
            <w:tcW w:w="9782" w:type="dxa"/>
          </w:tcPr>
          <w:p w:rsidR="00182446" w:rsidRDefault="00182446" w:rsidP="001824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C – Change of name</w:t>
            </w:r>
          </w:p>
          <w:p w:rsidR="00182446" w:rsidRPr="00AD477F" w:rsidRDefault="00182446" w:rsidP="00182446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446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What is the name of the permit holder on the existing permit?</w:t>
            </w: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What is the reference (e.g. number) of the existing permit?</w:t>
            </w: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What name change is requested by the permit holder?</w:t>
            </w: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18244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Why is this change of name being requested? </w:t>
            </w:r>
            <w:r>
              <w:rPr>
                <w:rFonts w:ascii="Arial" w:hAnsi="Arial" w:cs="Arial"/>
                <w:i/>
                <w:sz w:val="22"/>
                <w:szCs w:val="22"/>
              </w:rPr>
              <w:t>(see guidance note 8)</w:t>
            </w:r>
          </w:p>
          <w:p w:rsidR="00AD477F" w:rsidRDefault="00AD477F" w:rsidP="00182446">
            <w:pPr>
              <w:rPr>
                <w:rFonts w:ascii="Arial" w:hAnsi="Arial" w:cs="Arial"/>
                <w:sz w:val="22"/>
                <w:szCs w:val="22"/>
              </w:rPr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Pr="00AD477F" w:rsidRDefault="00AD477F" w:rsidP="001824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82446" w:rsidRPr="00182446" w:rsidRDefault="00182446" w:rsidP="001824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182446" w:rsidRPr="009B561D" w:rsidRDefault="00182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2446" w:rsidRDefault="00182446"/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0316"/>
      </w:tblGrid>
      <w:tr w:rsidR="00AD477F" w:rsidTr="006D15B3">
        <w:trPr>
          <w:trHeight w:val="837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</w:tcPr>
          <w:p w:rsidR="00AD477F" w:rsidRPr="00AD477F" w:rsidRDefault="00AD477F">
            <w:pPr>
              <w:rPr>
                <w:rFonts w:ascii="Arial" w:hAnsi="Arial" w:cs="Arial"/>
                <w:b/>
                <w:sz w:val="22"/>
              </w:rPr>
            </w:pPr>
            <w:r w:rsidRPr="00AD477F">
              <w:rPr>
                <w:rFonts w:ascii="Arial" w:hAnsi="Arial" w:cs="Arial"/>
                <w:b/>
                <w:sz w:val="22"/>
              </w:rPr>
              <w:t>SECTION D – General Information</w:t>
            </w:r>
          </w:p>
          <w:p w:rsidR="00AD477F" w:rsidRPr="00AD477F" w:rsidRDefault="00AD477F">
            <w:pPr>
              <w:rPr>
                <w:rFonts w:ascii="Arial" w:hAnsi="Arial" w:cs="Arial"/>
                <w:b/>
                <w:sz w:val="22"/>
              </w:rPr>
            </w:pP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  <w:r w:rsidRPr="00AD477F">
              <w:rPr>
                <w:rFonts w:ascii="Arial" w:hAnsi="Arial" w:cs="Arial"/>
                <w:sz w:val="22"/>
              </w:rPr>
              <w:t>8. Trading name of premises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Address of premises: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Intended opening hours: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Telephone number of premises: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 Does the premises have CCTV provision?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>
            <w:pPr>
              <w:rPr>
                <w:rFonts w:ascii="Arial" w:hAnsi="Arial" w:cs="Arial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13. Name of applicant: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 Date of birth: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15. Address of applicant: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16. Telephone number (daytime) of applicant: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17. Name, address and telephone number and email address of agent (e.g. solicitor) if submitted on behalf of the applicant: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</w:rPr>
            </w:pPr>
          </w:p>
          <w:p w:rsidR="00AD477F" w:rsidRPr="00AD477F" w:rsidRDefault="00AD477F" w:rsidP="00AD477F">
            <w:pPr>
              <w:rPr>
                <w:rFonts w:ascii="Arial" w:hAnsi="Arial" w:cs="Arial"/>
              </w:rPr>
            </w:pPr>
          </w:p>
        </w:tc>
      </w:tr>
    </w:tbl>
    <w:p w:rsidR="00F042F8" w:rsidRPr="00AD477F" w:rsidRDefault="00F042F8">
      <w:pPr>
        <w:rPr>
          <w:rFonts w:ascii="Arial" w:hAnsi="Arial" w:cs="Arial"/>
        </w:rPr>
      </w:pP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782"/>
        <w:gridCol w:w="534"/>
      </w:tblGrid>
      <w:tr w:rsidR="00F042F8" w:rsidTr="00AD477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8" w:rsidRDefault="00F042F8" w:rsidP="00F042F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42F8">
              <w:rPr>
                <w:rFonts w:ascii="Arial" w:hAnsi="Arial" w:cs="Arial"/>
                <w:b/>
                <w:bCs/>
                <w:sz w:val="22"/>
                <w:szCs w:val="22"/>
              </w:rPr>
              <w:t>Section E – Fee and Signature(s</w:t>
            </w:r>
            <w:r w:rsidRPr="00F042F8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:rsidR="00F042F8" w:rsidRPr="00F042F8" w:rsidRDefault="00F042F8" w:rsidP="00F042F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F042F8" w:rsidRPr="00F042F8" w:rsidRDefault="00F042F8" w:rsidP="00F042F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 enclose a sum of</w:t>
            </w:r>
            <w:r w:rsidRPr="00F042F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£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bookmarkEnd w:id="1"/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F042F8">
              <w:rPr>
                <w:rFonts w:ascii="Arial" w:hAnsi="Arial" w:cs="Arial"/>
                <w:i/>
                <w:iCs/>
                <w:sz w:val="22"/>
                <w:szCs w:val="22"/>
              </w:rPr>
              <w:t>(cheques should be made payable to Winchester City Council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  <w:p w:rsidR="00F042F8" w:rsidRPr="00F042F8" w:rsidRDefault="00F042F8" w:rsidP="00AD47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8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42F8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42F8" w:rsidRPr="00F042F8" w:rsidRDefault="00F042F8" w:rsidP="00F042F8">
            <w:pPr>
              <w:rPr>
                <w:rFonts w:ascii="Arial" w:hAnsi="Arial" w:cs="Arial"/>
                <w:sz w:val="22"/>
                <w:szCs w:val="22"/>
              </w:rPr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5F38">
              <w:rPr>
                <w:rFonts w:ascii="Arial" w:hAnsi="Arial" w:cs="Arial"/>
                <w:sz w:val="22"/>
                <w:szCs w:val="22"/>
              </w:rPr>
            </w:r>
            <w:r w:rsidR="00105F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042F8" w:rsidRDefault="00F042F8" w:rsidP="00F042F8"/>
        </w:tc>
      </w:tr>
      <w:tr w:rsidR="00AD477F" w:rsidTr="00AD477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AD477F" w:rsidRDefault="00AD477F" w:rsidP="00F042F8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 confirm that I occupy / propose to occupy the premises to which this application relates.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F042F8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Default="00AD477F" w:rsidP="00F042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77F" w:rsidTr="00AD477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Default="00AD477F" w:rsidP="00F042F8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 confirm that I am 18 years of age or older.</w:t>
            </w:r>
          </w:p>
          <w:p w:rsidR="00AD477F" w:rsidRDefault="00AD477F" w:rsidP="00F042F8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Pr="00F042F8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Pr="009B561D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77F" w:rsidTr="00AD477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Default="00AD477F" w:rsidP="00AD477F">
            <w:pPr>
              <w:pStyle w:val="BodyText2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042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note: It is an offence under section 342 of the Gambling Act 2005 if a person, without reasonable excuse, gives to a licensing authority for a purpose connected with that Act information which is false or misleading.</w:t>
            </w:r>
          </w:p>
          <w:p w:rsidR="00AD477F" w:rsidRPr="00F042F8" w:rsidRDefault="00AD477F" w:rsidP="00AD477F">
            <w:pPr>
              <w:pStyle w:val="BodyText2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042F8">
              <w:rPr>
                <w:rFonts w:ascii="Arial" w:hAnsi="Arial" w:cs="Arial"/>
                <w:b/>
                <w:sz w:val="22"/>
                <w:szCs w:val="22"/>
              </w:rPr>
              <w:t>Dated: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Pr="00F042F8" w:rsidRDefault="00AD477F" w:rsidP="00AD47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2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Signed (by or on behalf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applicant/permit holder)</w:t>
            </w:r>
          </w:p>
          <w:p w:rsidR="00AD477F" w:rsidRDefault="00AD477F" w:rsidP="00AD47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477F" w:rsidRPr="00F042F8" w:rsidRDefault="00AD477F" w:rsidP="00AD47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:rsidR="00AD477F" w:rsidRPr="00F042F8" w:rsidRDefault="00AD477F" w:rsidP="00AD47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477F" w:rsidRDefault="00AD477F" w:rsidP="00AD477F">
            <w:pPr>
              <w:rPr>
                <w:rFonts w:ascii="Arial" w:hAnsi="Arial" w:cs="Arial"/>
                <w:sz w:val="22"/>
                <w:szCs w:val="22"/>
              </w:rPr>
            </w:pPr>
            <w:r w:rsidRPr="00F042F8">
              <w:rPr>
                <w:rFonts w:ascii="Arial" w:hAnsi="Arial" w:cs="Arial"/>
                <w:b/>
                <w:bCs/>
                <w:sz w:val="22"/>
                <w:szCs w:val="22"/>
              </w:rPr>
              <w:t>Print 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6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561D">
              <w:rPr>
                <w:rFonts w:ascii="Arial" w:hAnsi="Arial" w:cs="Arial"/>
                <w:sz w:val="22"/>
                <w:szCs w:val="22"/>
              </w:rPr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B56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D477F" w:rsidRPr="00F042F8" w:rsidRDefault="00AD477F" w:rsidP="00F042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F" w:rsidRDefault="00AD477F" w:rsidP="00F042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42F8" w:rsidRDefault="00F042F8"/>
    <w:p w:rsidR="00AD477F" w:rsidRPr="00AD477F" w:rsidRDefault="00AD477F">
      <w:pPr>
        <w:rPr>
          <w:rFonts w:ascii="Arial" w:hAnsi="Arial" w:cs="Arial"/>
          <w:i/>
          <w:sz w:val="22"/>
        </w:rPr>
      </w:pPr>
      <w:r w:rsidRPr="00AD477F">
        <w:rPr>
          <w:rFonts w:ascii="Arial" w:hAnsi="Arial" w:cs="Arial"/>
          <w:i/>
          <w:sz w:val="22"/>
        </w:rPr>
        <w:t>* See guidance note 4</w:t>
      </w:r>
    </w:p>
    <w:p w:rsidR="00AD477F" w:rsidRDefault="00AD477F" w:rsidP="00F042F8">
      <w:pPr>
        <w:ind w:left="-851"/>
        <w:rPr>
          <w:rFonts w:ascii="Arial" w:hAnsi="Arial" w:cs="Arial"/>
          <w:sz w:val="22"/>
          <w:szCs w:val="22"/>
        </w:rPr>
      </w:pPr>
    </w:p>
    <w:p w:rsidR="00AD477F" w:rsidRDefault="00AD477F" w:rsidP="00F042F8">
      <w:pPr>
        <w:ind w:left="-851"/>
        <w:rPr>
          <w:rFonts w:ascii="Arial" w:hAnsi="Arial" w:cs="Arial"/>
          <w:sz w:val="22"/>
          <w:szCs w:val="22"/>
        </w:rPr>
      </w:pPr>
    </w:p>
    <w:p w:rsidR="00AD477F" w:rsidRDefault="00AD477F" w:rsidP="00F042F8">
      <w:pPr>
        <w:ind w:left="-851"/>
        <w:rPr>
          <w:rFonts w:ascii="Arial" w:hAnsi="Arial" w:cs="Arial"/>
          <w:sz w:val="22"/>
          <w:szCs w:val="22"/>
        </w:rPr>
      </w:pPr>
    </w:p>
    <w:p w:rsidR="004B366B" w:rsidRDefault="004B366B" w:rsidP="004B366B">
      <w:pPr>
        <w:pStyle w:val="BodyText"/>
        <w:spacing w:line="276" w:lineRule="auto"/>
        <w:ind w:left="-540"/>
        <w:rPr>
          <w:rFonts w:ascii="Arial" w:hAnsi="Arial" w:cs="Arial"/>
          <w:sz w:val="22"/>
          <w:szCs w:val="22"/>
        </w:rPr>
      </w:pPr>
      <w:r w:rsidRPr="004B366B">
        <w:rPr>
          <w:rFonts w:ascii="Arial" w:hAnsi="Arial" w:cs="Arial"/>
          <w:sz w:val="22"/>
          <w:szCs w:val="22"/>
        </w:rPr>
        <w:t>Guidance notes:</w:t>
      </w:r>
    </w:p>
    <w:p w:rsidR="004B366B" w:rsidRPr="004B366B" w:rsidRDefault="004B366B" w:rsidP="004B366B">
      <w:pPr>
        <w:pStyle w:val="BodyText"/>
        <w:spacing w:line="276" w:lineRule="auto"/>
        <w:ind w:left="-540"/>
        <w:rPr>
          <w:rFonts w:ascii="Arial" w:hAnsi="Arial" w:cs="Arial"/>
          <w:sz w:val="22"/>
          <w:szCs w:val="22"/>
        </w:rPr>
      </w:pPr>
    </w:p>
    <w:p w:rsidR="00AD477F" w:rsidRPr="00AD477F" w:rsidRDefault="00AD477F" w:rsidP="00AD477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 xml:space="preserve">This form is to be used for an application for a grant (or to request a change of name) of a unlicensed family entertainment centre gaming machine permit under the Gambling Act 2005 Section 247 and Schedule 10.  </w:t>
      </w:r>
      <w:r w:rsidRPr="00AD477F">
        <w:rPr>
          <w:rFonts w:ascii="Arial" w:hAnsi="Arial" w:cs="Arial"/>
          <w:b/>
          <w:sz w:val="22"/>
          <w:szCs w:val="22"/>
        </w:rPr>
        <w:t>This form can be used for both new applications and for applications to convert an existing Section 34 permit</w:t>
      </w:r>
      <w:r w:rsidRPr="00AD477F">
        <w:rPr>
          <w:rFonts w:ascii="Arial" w:hAnsi="Arial" w:cs="Arial"/>
          <w:sz w:val="22"/>
          <w:szCs w:val="22"/>
        </w:rPr>
        <w:t xml:space="preserve"> under the Gaming Act 1968 in accordance with the Gambling Act 2005 Statutory Instrument 2006 / 3272.</w:t>
      </w:r>
    </w:p>
    <w:p w:rsidR="00AD477F" w:rsidRPr="00AD477F" w:rsidRDefault="00AD477F" w:rsidP="00AD477F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 xml:space="preserve"> An unlicensed family entertainment centre is entitled to provide an unlimited number of category D gaming machines available for use on the premises.  Category D gaming machines are defined in the Gambling Act 2005 Statutory Instrument  SI 2007 / 2158  as: </w:t>
      </w:r>
    </w:p>
    <w:p w:rsidR="00AD477F" w:rsidRPr="00AD477F" w:rsidRDefault="00AD477F" w:rsidP="00AD477F">
      <w:pPr>
        <w:numPr>
          <w:ilvl w:val="0"/>
          <w:numId w:val="3"/>
        </w:numPr>
        <w:tabs>
          <w:tab w:val="clear" w:pos="1800"/>
          <w:tab w:val="num" w:pos="108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>Maximum stake = 10p or 30p non-monetary</w:t>
      </w:r>
    </w:p>
    <w:p w:rsidR="00AD477F" w:rsidRPr="00AD477F" w:rsidRDefault="00AD477F" w:rsidP="00AD477F">
      <w:pPr>
        <w:numPr>
          <w:ilvl w:val="0"/>
          <w:numId w:val="3"/>
        </w:numPr>
        <w:tabs>
          <w:tab w:val="clear" w:pos="1800"/>
          <w:tab w:val="num" w:pos="108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>Maximum prize = £5 cash or £8 non-monetary</w:t>
      </w:r>
    </w:p>
    <w:p w:rsidR="00AD477F" w:rsidRPr="00AD477F" w:rsidRDefault="00AD477F" w:rsidP="00AD477F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>Category C (adult) gaming machines CANNOT be made available for use and thus there will be no ‘designated adult areas’ required at the premises.</w:t>
      </w:r>
    </w:p>
    <w:p w:rsidR="00AD477F" w:rsidRPr="00AD477F" w:rsidRDefault="00AD477F" w:rsidP="00AD477F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 xml:space="preserve"> The permit’s duration is 10 years.  A renewal application must be made 2-6 months before the expiry date of the permit (Schedule 10 paragraph 18 Gambling Act 2005).  </w:t>
      </w:r>
    </w:p>
    <w:p w:rsidR="00AD477F" w:rsidRPr="00AD477F" w:rsidRDefault="00AD477F" w:rsidP="00AD477F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 xml:space="preserve">The </w:t>
      </w:r>
      <w:r w:rsidRPr="00AD477F">
        <w:rPr>
          <w:rFonts w:ascii="Arial" w:hAnsi="Arial" w:cs="Arial"/>
          <w:b/>
          <w:sz w:val="22"/>
          <w:szCs w:val="22"/>
        </w:rPr>
        <w:t>fee</w:t>
      </w:r>
      <w:r w:rsidRPr="00AD477F">
        <w:rPr>
          <w:rFonts w:ascii="Arial" w:hAnsi="Arial" w:cs="Arial"/>
          <w:sz w:val="22"/>
          <w:szCs w:val="22"/>
        </w:rPr>
        <w:t xml:space="preserve"> for a </w:t>
      </w:r>
      <w:r w:rsidRPr="00AD477F">
        <w:rPr>
          <w:rFonts w:ascii="Arial" w:hAnsi="Arial" w:cs="Arial"/>
          <w:b/>
          <w:sz w:val="22"/>
          <w:szCs w:val="22"/>
        </w:rPr>
        <w:t>new</w:t>
      </w:r>
      <w:r w:rsidRPr="00AD477F">
        <w:rPr>
          <w:rFonts w:ascii="Arial" w:hAnsi="Arial" w:cs="Arial"/>
          <w:sz w:val="22"/>
          <w:szCs w:val="22"/>
        </w:rPr>
        <w:t xml:space="preserve"> application for grant is </w:t>
      </w:r>
      <w:r w:rsidRPr="00AD477F">
        <w:rPr>
          <w:rFonts w:ascii="Arial" w:hAnsi="Arial" w:cs="Arial"/>
          <w:b/>
          <w:sz w:val="22"/>
          <w:szCs w:val="22"/>
        </w:rPr>
        <w:t>£300</w:t>
      </w:r>
      <w:r w:rsidRPr="00AD477F">
        <w:rPr>
          <w:rFonts w:ascii="Arial" w:hAnsi="Arial" w:cs="Arial"/>
          <w:sz w:val="22"/>
          <w:szCs w:val="22"/>
        </w:rPr>
        <w:t xml:space="preserve">.  The </w:t>
      </w:r>
      <w:r w:rsidRPr="00AD477F">
        <w:rPr>
          <w:rFonts w:ascii="Arial" w:hAnsi="Arial" w:cs="Arial"/>
          <w:b/>
          <w:sz w:val="22"/>
          <w:szCs w:val="22"/>
        </w:rPr>
        <w:t>fee</w:t>
      </w:r>
      <w:r w:rsidRPr="00AD477F">
        <w:rPr>
          <w:rFonts w:ascii="Arial" w:hAnsi="Arial" w:cs="Arial"/>
          <w:sz w:val="22"/>
          <w:szCs w:val="22"/>
        </w:rPr>
        <w:t xml:space="preserve"> for the </w:t>
      </w:r>
      <w:r w:rsidRPr="00AD477F">
        <w:rPr>
          <w:rFonts w:ascii="Arial" w:hAnsi="Arial" w:cs="Arial"/>
          <w:b/>
          <w:sz w:val="22"/>
          <w:szCs w:val="22"/>
        </w:rPr>
        <w:t>conversion</w:t>
      </w:r>
      <w:r w:rsidRPr="00AD477F">
        <w:rPr>
          <w:rFonts w:ascii="Arial" w:hAnsi="Arial" w:cs="Arial"/>
          <w:sz w:val="22"/>
          <w:szCs w:val="22"/>
        </w:rPr>
        <w:t xml:space="preserve"> of an existing Section 34 Gaming Act 1968 permit is </w:t>
      </w:r>
      <w:r w:rsidRPr="00AD477F">
        <w:rPr>
          <w:rFonts w:ascii="Arial" w:hAnsi="Arial" w:cs="Arial"/>
          <w:b/>
          <w:sz w:val="22"/>
          <w:szCs w:val="22"/>
        </w:rPr>
        <w:t>£100.</w:t>
      </w:r>
      <w:r w:rsidRPr="00AD477F">
        <w:rPr>
          <w:rFonts w:ascii="Arial" w:hAnsi="Arial" w:cs="Arial"/>
          <w:sz w:val="22"/>
          <w:szCs w:val="22"/>
        </w:rPr>
        <w:t xml:space="preserve">  The</w:t>
      </w:r>
      <w:r w:rsidRPr="00AD477F">
        <w:rPr>
          <w:rFonts w:ascii="Arial" w:hAnsi="Arial" w:cs="Arial"/>
          <w:b/>
          <w:sz w:val="22"/>
          <w:szCs w:val="22"/>
        </w:rPr>
        <w:t xml:space="preserve"> fee</w:t>
      </w:r>
      <w:r w:rsidRPr="00AD477F">
        <w:rPr>
          <w:rFonts w:ascii="Arial" w:hAnsi="Arial" w:cs="Arial"/>
          <w:sz w:val="22"/>
          <w:szCs w:val="22"/>
        </w:rPr>
        <w:t xml:space="preserve"> for a </w:t>
      </w:r>
      <w:r w:rsidRPr="00AD477F">
        <w:rPr>
          <w:rFonts w:ascii="Arial" w:hAnsi="Arial" w:cs="Arial"/>
          <w:b/>
          <w:sz w:val="22"/>
          <w:szCs w:val="22"/>
        </w:rPr>
        <w:t xml:space="preserve">change of name </w:t>
      </w:r>
      <w:r w:rsidRPr="00AD477F">
        <w:rPr>
          <w:rFonts w:ascii="Arial" w:hAnsi="Arial" w:cs="Arial"/>
          <w:sz w:val="22"/>
          <w:szCs w:val="22"/>
        </w:rPr>
        <w:t xml:space="preserve">is </w:t>
      </w:r>
      <w:r w:rsidRPr="00AD477F">
        <w:rPr>
          <w:rFonts w:ascii="Arial" w:hAnsi="Arial" w:cs="Arial"/>
          <w:b/>
          <w:sz w:val="22"/>
          <w:szCs w:val="22"/>
        </w:rPr>
        <w:t>£25</w:t>
      </w:r>
      <w:r w:rsidRPr="00AD477F">
        <w:rPr>
          <w:rFonts w:ascii="Arial" w:hAnsi="Arial" w:cs="Arial"/>
          <w:sz w:val="22"/>
          <w:szCs w:val="22"/>
        </w:rPr>
        <w:t>.</w:t>
      </w:r>
    </w:p>
    <w:p w:rsidR="00AD477F" w:rsidRPr="00AD477F" w:rsidRDefault="00AD477F" w:rsidP="00AD477F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>Applicants should be aware that this Licensing Authority has published a ‘Statement of Principles’ under Schedule 10 paragraph of the Gambling Act 2005.  The Statement of Principles is available via this authority’s website or via a request made to the contact details provided at the top of this form.</w:t>
      </w:r>
    </w:p>
    <w:p w:rsidR="00AD477F" w:rsidRPr="00AD477F" w:rsidRDefault="00AD477F" w:rsidP="00AD477F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 xml:space="preserve"> This licensing authority must notify the applicant of its grant / refusal of the application for a permit as soon as is reasonably practicable after that decision to grant / refuse has been made.</w:t>
      </w:r>
    </w:p>
    <w:p w:rsidR="00AD477F" w:rsidRPr="00AD477F" w:rsidRDefault="00AD477F" w:rsidP="00AD477F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 xml:space="preserve">If an application has been made to convert an existing Section 34 Gaming Act 1968 permit before 31st July 2007, then the applicant can assume that, even where a decision has not been formally made by this licensing authority, his/her application is to be treated as granted from September 2007.  Following this, a permit must be provided by this authority as soon as reasonably practicable. </w:t>
      </w:r>
    </w:p>
    <w:p w:rsidR="00AD477F" w:rsidRPr="00AD477F" w:rsidRDefault="00AD477F" w:rsidP="00AD477F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77F">
        <w:rPr>
          <w:rFonts w:ascii="Arial" w:hAnsi="Arial" w:cs="Arial"/>
          <w:sz w:val="22"/>
          <w:szCs w:val="22"/>
        </w:rPr>
        <w:t>These permits cannot be transferred.  Change of name is only permitted where the permit holder changes his / her name or wishes to be known by another name (Schedule 10 paragraph 11(2)).</w:t>
      </w:r>
    </w:p>
    <w:p w:rsidR="004B366B" w:rsidRDefault="004B366B" w:rsidP="00F042F8">
      <w:pPr>
        <w:ind w:left="-851"/>
      </w:pPr>
    </w:p>
    <w:p w:rsidR="004B366B" w:rsidRDefault="004B366B" w:rsidP="00F042F8">
      <w:pPr>
        <w:ind w:left="-851"/>
      </w:pPr>
    </w:p>
    <w:p w:rsidR="004B366B" w:rsidRDefault="004B366B" w:rsidP="00F042F8">
      <w:pPr>
        <w:ind w:left="-851"/>
      </w:pPr>
    </w:p>
    <w:p w:rsidR="004B366B" w:rsidRDefault="004B366B" w:rsidP="00F042F8">
      <w:pPr>
        <w:ind w:left="-851"/>
      </w:pPr>
    </w:p>
    <w:p w:rsidR="004B366B" w:rsidRDefault="004B366B" w:rsidP="00F042F8">
      <w:pPr>
        <w:ind w:left="-851"/>
      </w:pPr>
    </w:p>
    <w:p w:rsidR="004B366B" w:rsidRDefault="004B366B" w:rsidP="00F042F8">
      <w:pPr>
        <w:ind w:left="-851"/>
      </w:pPr>
    </w:p>
    <w:p w:rsidR="004B366B" w:rsidRPr="004B366B" w:rsidRDefault="004B366B" w:rsidP="00AD477F">
      <w:pPr>
        <w:tabs>
          <w:tab w:val="num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66B" w:rsidRPr="004B366B" w:rsidRDefault="004B366B" w:rsidP="00AD477F">
      <w:pPr>
        <w:rPr>
          <w:rFonts w:ascii="Arial" w:hAnsi="Arial" w:cs="Arial"/>
          <w:sz w:val="22"/>
          <w:szCs w:val="22"/>
        </w:rPr>
      </w:pPr>
    </w:p>
    <w:sectPr w:rsidR="004B366B" w:rsidRPr="004B366B" w:rsidSect="009C592D">
      <w:headerReference w:type="first" r:id="rId8"/>
      <w:pgSz w:w="11909" w:h="16834" w:code="9"/>
      <w:pgMar w:top="1276" w:right="851" w:bottom="851" w:left="1701" w:header="567" w:footer="397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F8" w:rsidRDefault="00F042F8" w:rsidP="00F042F8">
      <w:r>
        <w:separator/>
      </w:r>
    </w:p>
  </w:endnote>
  <w:endnote w:type="continuationSeparator" w:id="0">
    <w:p w:rsidR="00F042F8" w:rsidRDefault="00F042F8" w:rsidP="00F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F8" w:rsidRDefault="00F042F8" w:rsidP="00F042F8">
      <w:r>
        <w:separator/>
      </w:r>
    </w:p>
  </w:footnote>
  <w:footnote w:type="continuationSeparator" w:id="0">
    <w:p w:rsidR="00F042F8" w:rsidRDefault="00F042F8" w:rsidP="00F0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F8" w:rsidRDefault="00F042F8" w:rsidP="00F042F8">
    <w:pPr>
      <w:pStyle w:val="Header"/>
      <w:ind w:left="-567"/>
      <w:jc w:val="center"/>
    </w:pPr>
    <w:r>
      <w:rPr>
        <w:noProof/>
        <w:lang w:eastAsia="en-GB"/>
      </w:rPr>
      <w:drawing>
        <wp:inline distT="0" distB="0" distL="0" distR="0" wp14:anchorId="2656FA72" wp14:editId="71D2B902">
          <wp:extent cx="371475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6F7C"/>
    <w:multiLevelType w:val="hybridMultilevel"/>
    <w:tmpl w:val="6A2EDE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53F36A2E"/>
    <w:multiLevelType w:val="hybridMultilevel"/>
    <w:tmpl w:val="C40A4E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6280B"/>
    <w:multiLevelType w:val="hybridMultilevel"/>
    <w:tmpl w:val="015C715A"/>
    <w:lvl w:ilvl="0" w:tplc="8CC04AFC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mWlGBpesS+SJFBam3zi6aQXr4o=" w:salt="QjbIu4iPgSwTiHX3ehEJIA==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F8"/>
    <w:rsid w:val="000C7DF0"/>
    <w:rsid w:val="00105F38"/>
    <w:rsid w:val="00182446"/>
    <w:rsid w:val="003A78AA"/>
    <w:rsid w:val="004B366B"/>
    <w:rsid w:val="006D15B3"/>
    <w:rsid w:val="00727EEF"/>
    <w:rsid w:val="009C592D"/>
    <w:rsid w:val="00AD477F"/>
    <w:rsid w:val="00DD5AE9"/>
    <w:rsid w:val="00F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F8"/>
    <w:pPr>
      <w:spacing w:after="0" w:line="240" w:lineRule="auto"/>
    </w:pPr>
    <w:rPr>
      <w:rFonts w:ascii="Arial Narrow" w:eastAsia="Times New Roman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F8"/>
  </w:style>
  <w:style w:type="paragraph" w:styleId="Footer">
    <w:name w:val="footer"/>
    <w:basedOn w:val="Normal"/>
    <w:link w:val="FooterChar"/>
    <w:uiPriority w:val="99"/>
    <w:unhideWhenUsed/>
    <w:rsid w:val="00F04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2F8"/>
  </w:style>
  <w:style w:type="paragraph" w:styleId="BalloonText">
    <w:name w:val="Balloon Text"/>
    <w:basedOn w:val="Normal"/>
    <w:link w:val="BalloonTextChar"/>
    <w:uiPriority w:val="99"/>
    <w:semiHidden/>
    <w:unhideWhenUsed/>
    <w:rsid w:val="00F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F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042F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042F8"/>
    <w:rPr>
      <w:rFonts w:ascii="Arial Narrow" w:eastAsia="Times New Roman" w:hAnsi="Arial Narrow" w:cs="Arial Narrow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0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F042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042F8"/>
    <w:rPr>
      <w:rFonts w:ascii="Arial Narrow" w:eastAsia="Times New Roman" w:hAnsi="Arial Narrow" w:cs="Arial Narrow"/>
      <w:sz w:val="24"/>
      <w:szCs w:val="24"/>
    </w:rPr>
  </w:style>
  <w:style w:type="character" w:styleId="Hyperlink">
    <w:name w:val="Hyperlink"/>
    <w:basedOn w:val="DefaultParagraphFont"/>
    <w:uiPriority w:val="99"/>
    <w:rsid w:val="004B3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F8"/>
    <w:pPr>
      <w:spacing w:after="0" w:line="240" w:lineRule="auto"/>
    </w:pPr>
    <w:rPr>
      <w:rFonts w:ascii="Arial Narrow" w:eastAsia="Times New Roman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F8"/>
  </w:style>
  <w:style w:type="paragraph" w:styleId="Footer">
    <w:name w:val="footer"/>
    <w:basedOn w:val="Normal"/>
    <w:link w:val="FooterChar"/>
    <w:uiPriority w:val="99"/>
    <w:unhideWhenUsed/>
    <w:rsid w:val="00F04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2F8"/>
  </w:style>
  <w:style w:type="paragraph" w:styleId="BalloonText">
    <w:name w:val="Balloon Text"/>
    <w:basedOn w:val="Normal"/>
    <w:link w:val="BalloonTextChar"/>
    <w:uiPriority w:val="99"/>
    <w:semiHidden/>
    <w:unhideWhenUsed/>
    <w:rsid w:val="00F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F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042F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042F8"/>
    <w:rPr>
      <w:rFonts w:ascii="Arial Narrow" w:eastAsia="Times New Roman" w:hAnsi="Arial Narrow" w:cs="Arial Narrow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0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F042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042F8"/>
    <w:rPr>
      <w:rFonts w:ascii="Arial Narrow" w:eastAsia="Times New Roman" w:hAnsi="Arial Narrow" w:cs="Arial Narrow"/>
      <w:sz w:val="24"/>
      <w:szCs w:val="24"/>
    </w:rPr>
  </w:style>
  <w:style w:type="character" w:styleId="Hyperlink">
    <w:name w:val="Hyperlink"/>
    <w:basedOn w:val="DefaultParagraphFont"/>
    <w:uiPriority w:val="99"/>
    <w:rsid w:val="004B3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Briony Appletree</dc:creator>
  <cp:lastModifiedBy>Briony Appletree</cp:lastModifiedBy>
  <cp:revision>4</cp:revision>
  <dcterms:created xsi:type="dcterms:W3CDTF">2019-12-11T15:28:00Z</dcterms:created>
  <dcterms:modified xsi:type="dcterms:W3CDTF">2019-12-11T15:28:00Z</dcterms:modified>
</cp:coreProperties>
</file>