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B32DC" w14:textId="77777777" w:rsidR="004D620D" w:rsidRPr="00F3234B" w:rsidRDefault="004D620D" w:rsidP="00F3234B">
      <w:pPr>
        <w:jc w:val="center"/>
        <w:rPr>
          <w:b/>
        </w:rPr>
      </w:pPr>
      <w:r w:rsidRPr="00BA56CF">
        <w:rPr>
          <w:b/>
        </w:rPr>
        <w:t xml:space="preserve">Winchester City Council </w:t>
      </w:r>
      <w:r w:rsidR="001829B6">
        <w:rPr>
          <w:b/>
        </w:rPr>
        <w:t>–</w:t>
      </w:r>
      <w:r w:rsidRPr="00BA56CF">
        <w:rPr>
          <w:b/>
        </w:rPr>
        <w:t xml:space="preserve"> </w:t>
      </w:r>
      <w:r w:rsidR="00C2464C">
        <w:rPr>
          <w:b/>
        </w:rPr>
        <w:t>Housing</w:t>
      </w:r>
      <w:r w:rsidR="00947C58">
        <w:rPr>
          <w:b/>
        </w:rPr>
        <w:t xml:space="preserve"> Services </w:t>
      </w:r>
    </w:p>
    <w:p w14:paraId="6B7B1E3A" w14:textId="77777777" w:rsidR="009E7580" w:rsidRPr="00BA56CF" w:rsidRDefault="004D620D">
      <w:pPr>
        <w:jc w:val="center"/>
        <w:rPr>
          <w:b/>
          <w:sz w:val="28"/>
        </w:rPr>
      </w:pPr>
      <w:r w:rsidRPr="00BA56CF">
        <w:rPr>
          <w:b/>
        </w:rPr>
        <w:t>Policy and Procedure</w:t>
      </w:r>
      <w:r w:rsidR="002A339F">
        <w:rPr>
          <w:b/>
        </w:rPr>
        <w:t xml:space="preserve"> </w:t>
      </w:r>
      <w:r w:rsidR="00F3234B">
        <w:rPr>
          <w:b/>
        </w:rPr>
        <w:t xml:space="preserve">Template </w:t>
      </w:r>
    </w:p>
    <w:p w14:paraId="6D437E05" w14:textId="77777777" w:rsidR="004D620D" w:rsidRDefault="004D62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6480"/>
      </w:tblGrid>
      <w:tr w:rsidR="004D620D" w14:paraId="7DEDD00A" w14:textId="77777777" w:rsidTr="0062004A">
        <w:tc>
          <w:tcPr>
            <w:tcW w:w="2376" w:type="dxa"/>
            <w:shd w:val="clear" w:color="auto" w:fill="FFFFFF"/>
          </w:tcPr>
          <w:p w14:paraId="514675AF" w14:textId="77777777" w:rsidR="004D620D" w:rsidRPr="00445584" w:rsidRDefault="004D620D">
            <w:pPr>
              <w:rPr>
                <w:b/>
                <w:sz w:val="16"/>
                <w:szCs w:val="16"/>
              </w:rPr>
            </w:pPr>
          </w:p>
          <w:p w14:paraId="171D9BC2" w14:textId="77777777" w:rsidR="004D620D" w:rsidRPr="00445584" w:rsidRDefault="004D620D">
            <w:pPr>
              <w:rPr>
                <w:b/>
                <w:sz w:val="28"/>
                <w:szCs w:val="28"/>
              </w:rPr>
            </w:pPr>
            <w:r w:rsidRPr="00445584">
              <w:rPr>
                <w:b/>
                <w:sz w:val="28"/>
                <w:szCs w:val="28"/>
              </w:rPr>
              <w:t>Title</w:t>
            </w:r>
          </w:p>
          <w:p w14:paraId="65ED2B81" w14:textId="77777777" w:rsidR="004D620D" w:rsidRPr="00445584" w:rsidRDefault="004D620D">
            <w:pPr>
              <w:rPr>
                <w:b/>
                <w:sz w:val="16"/>
                <w:szCs w:val="16"/>
              </w:rPr>
            </w:pPr>
          </w:p>
        </w:tc>
        <w:tc>
          <w:tcPr>
            <w:tcW w:w="6480" w:type="dxa"/>
          </w:tcPr>
          <w:p w14:paraId="56AADF62" w14:textId="77777777" w:rsidR="004D620D" w:rsidRPr="00445584" w:rsidRDefault="004D620D">
            <w:pPr>
              <w:rPr>
                <w:sz w:val="16"/>
                <w:szCs w:val="16"/>
              </w:rPr>
            </w:pPr>
          </w:p>
          <w:p w14:paraId="7448A58A" w14:textId="4C2BE32E" w:rsidR="005B37E3" w:rsidRDefault="009903B8">
            <w:pPr>
              <w:rPr>
                <w:b/>
              </w:rPr>
            </w:pPr>
            <w:r>
              <w:rPr>
                <w:b/>
                <w:sz w:val="28"/>
                <w:szCs w:val="28"/>
              </w:rPr>
              <w:t>Mobility Scooter Policy</w:t>
            </w:r>
          </w:p>
          <w:p w14:paraId="22039167" w14:textId="77777777" w:rsidR="00445584" w:rsidRPr="00445584" w:rsidRDefault="00445584">
            <w:pPr>
              <w:rPr>
                <w:b/>
                <w:sz w:val="16"/>
                <w:szCs w:val="16"/>
              </w:rPr>
            </w:pPr>
          </w:p>
        </w:tc>
      </w:tr>
      <w:tr w:rsidR="004D620D" w14:paraId="1AA41DD3" w14:textId="77777777" w:rsidTr="0062004A">
        <w:tc>
          <w:tcPr>
            <w:tcW w:w="2376" w:type="dxa"/>
            <w:shd w:val="clear" w:color="auto" w:fill="FFFFFF"/>
          </w:tcPr>
          <w:p w14:paraId="2753159B" w14:textId="77777777" w:rsidR="004D620D" w:rsidRPr="00445584" w:rsidRDefault="004D620D">
            <w:pPr>
              <w:rPr>
                <w:b/>
                <w:sz w:val="16"/>
                <w:szCs w:val="16"/>
              </w:rPr>
            </w:pPr>
          </w:p>
          <w:p w14:paraId="3970AC75" w14:textId="77777777" w:rsidR="004D620D" w:rsidRDefault="00E41355">
            <w:pPr>
              <w:rPr>
                <w:b/>
              </w:rPr>
            </w:pPr>
            <w:r>
              <w:rPr>
                <w:b/>
              </w:rPr>
              <w:t xml:space="preserve">Housing Team </w:t>
            </w:r>
          </w:p>
          <w:p w14:paraId="3294D37B" w14:textId="77777777" w:rsidR="004D620D" w:rsidRPr="00445584" w:rsidRDefault="004D620D">
            <w:pPr>
              <w:rPr>
                <w:b/>
                <w:sz w:val="16"/>
                <w:szCs w:val="16"/>
              </w:rPr>
            </w:pPr>
          </w:p>
        </w:tc>
        <w:tc>
          <w:tcPr>
            <w:tcW w:w="6480" w:type="dxa"/>
          </w:tcPr>
          <w:p w14:paraId="4AB743F0" w14:textId="77777777" w:rsidR="007272B3" w:rsidRDefault="007272B3">
            <w:pPr>
              <w:rPr>
                <w:sz w:val="16"/>
                <w:szCs w:val="16"/>
              </w:rPr>
            </w:pPr>
          </w:p>
          <w:p w14:paraId="1281DA65" w14:textId="57148B99" w:rsidR="009903B8" w:rsidRPr="009903B8" w:rsidRDefault="009903B8">
            <w:r>
              <w:t>Housing Operations &amp; Community Safety</w:t>
            </w:r>
          </w:p>
        </w:tc>
      </w:tr>
      <w:tr w:rsidR="004D620D" w14:paraId="7DFB6871" w14:textId="77777777" w:rsidTr="00445584">
        <w:tc>
          <w:tcPr>
            <w:tcW w:w="2376" w:type="dxa"/>
            <w:shd w:val="clear" w:color="auto" w:fill="FFFFFF"/>
            <w:vAlign w:val="center"/>
          </w:tcPr>
          <w:p w14:paraId="2518E5EB" w14:textId="77777777" w:rsidR="00445584" w:rsidRDefault="004D620D" w:rsidP="00445584">
            <w:pPr>
              <w:rPr>
                <w:b/>
              </w:rPr>
            </w:pPr>
            <w:r>
              <w:rPr>
                <w:b/>
              </w:rPr>
              <w:t>Author</w:t>
            </w:r>
            <w:r w:rsidR="00E41355">
              <w:rPr>
                <w:b/>
              </w:rPr>
              <w:t xml:space="preserve"> Name </w:t>
            </w:r>
          </w:p>
          <w:p w14:paraId="47394009" w14:textId="77777777" w:rsidR="004D620D" w:rsidRDefault="00E41355" w:rsidP="00445584">
            <w:pPr>
              <w:rPr>
                <w:b/>
              </w:rPr>
            </w:pPr>
            <w:r>
              <w:rPr>
                <w:b/>
              </w:rPr>
              <w:t xml:space="preserve">&amp; title </w:t>
            </w:r>
          </w:p>
        </w:tc>
        <w:tc>
          <w:tcPr>
            <w:tcW w:w="6480" w:type="dxa"/>
          </w:tcPr>
          <w:p w14:paraId="7A5A8709" w14:textId="4A3C5076" w:rsidR="004D620D" w:rsidRPr="004A3E4A" w:rsidRDefault="009903B8">
            <w:r>
              <w:t>Amber Russell, Service Lead Housing Operations &amp; Community Safety</w:t>
            </w:r>
          </w:p>
        </w:tc>
      </w:tr>
      <w:tr w:rsidR="00C2464C" w14:paraId="113104EF" w14:textId="77777777" w:rsidTr="0062004A">
        <w:tc>
          <w:tcPr>
            <w:tcW w:w="2376" w:type="dxa"/>
            <w:shd w:val="clear" w:color="auto" w:fill="FFFFFF"/>
          </w:tcPr>
          <w:p w14:paraId="30E2A0C7" w14:textId="77777777" w:rsidR="00C2464C" w:rsidRDefault="00C2464C" w:rsidP="0062004A">
            <w:pPr>
              <w:rPr>
                <w:b/>
              </w:rPr>
            </w:pPr>
            <w:r>
              <w:rPr>
                <w:b/>
              </w:rPr>
              <w:t>Version Number</w:t>
            </w:r>
            <w:r w:rsidR="0062004A">
              <w:rPr>
                <w:b/>
              </w:rPr>
              <w:t xml:space="preserve"> </w:t>
            </w:r>
            <w:r w:rsidR="00E41355">
              <w:rPr>
                <w:b/>
              </w:rPr>
              <w:t>&amp;</w:t>
            </w:r>
          </w:p>
          <w:p w14:paraId="013EB129" w14:textId="77777777" w:rsidR="00E41355" w:rsidRDefault="00E41355" w:rsidP="00E41355">
            <w:pPr>
              <w:rPr>
                <w:b/>
              </w:rPr>
            </w:pPr>
            <w:r>
              <w:rPr>
                <w:b/>
              </w:rPr>
              <w:t xml:space="preserve">Date Finalised </w:t>
            </w:r>
          </w:p>
        </w:tc>
        <w:tc>
          <w:tcPr>
            <w:tcW w:w="6480" w:type="dxa"/>
          </w:tcPr>
          <w:p w14:paraId="5D1F3494" w14:textId="7C97D472" w:rsidR="00C2464C" w:rsidRPr="004A3E4A" w:rsidRDefault="009903B8">
            <w:r>
              <w:t>v.1.</w:t>
            </w:r>
            <w:r w:rsidR="00336BB2">
              <w:t xml:space="preserve"> </w:t>
            </w:r>
            <w:r w:rsidR="009907DE">
              <w:t xml:space="preserve">18 </w:t>
            </w:r>
            <w:r w:rsidR="00336BB2">
              <w:t>May 2020</w:t>
            </w:r>
          </w:p>
        </w:tc>
      </w:tr>
    </w:tbl>
    <w:p w14:paraId="20970ABC" w14:textId="77777777" w:rsidR="004D620D" w:rsidRDefault="004D62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212"/>
      </w:tblGrid>
      <w:tr w:rsidR="004D620D" w:rsidRPr="0081225D" w14:paraId="4B12AB46" w14:textId="77777777" w:rsidTr="00C2464C">
        <w:tc>
          <w:tcPr>
            <w:tcW w:w="4644" w:type="dxa"/>
            <w:shd w:val="clear" w:color="auto" w:fill="FFFFFF"/>
          </w:tcPr>
          <w:p w14:paraId="5D8393D4" w14:textId="77777777" w:rsidR="004D620D" w:rsidRPr="0081225D" w:rsidRDefault="004D620D">
            <w:pPr>
              <w:rPr>
                <w:sz w:val="16"/>
                <w:szCs w:val="16"/>
              </w:rPr>
            </w:pPr>
          </w:p>
          <w:p w14:paraId="1BCB1B70" w14:textId="77777777" w:rsidR="004D620D" w:rsidRPr="0081225D" w:rsidRDefault="004D620D">
            <w:r w:rsidRPr="0081225D">
              <w:t>Review Date</w:t>
            </w:r>
          </w:p>
          <w:p w14:paraId="59E84EFC" w14:textId="77777777" w:rsidR="00445584" w:rsidRPr="0081225D" w:rsidRDefault="00445584">
            <w:pPr>
              <w:rPr>
                <w:sz w:val="16"/>
                <w:szCs w:val="16"/>
              </w:rPr>
            </w:pPr>
          </w:p>
        </w:tc>
        <w:tc>
          <w:tcPr>
            <w:tcW w:w="4212" w:type="dxa"/>
          </w:tcPr>
          <w:p w14:paraId="7E950104" w14:textId="77777777" w:rsidR="004D620D" w:rsidRDefault="004D620D"/>
          <w:p w14:paraId="402AF556" w14:textId="47D4C66A" w:rsidR="009903B8" w:rsidRPr="0081225D" w:rsidRDefault="00336BB2">
            <w:r>
              <w:t>May 2023</w:t>
            </w:r>
          </w:p>
        </w:tc>
      </w:tr>
      <w:tr w:rsidR="004D620D" w:rsidRPr="0081225D" w14:paraId="2C4FC0EE" w14:textId="77777777" w:rsidTr="00C2464C">
        <w:tc>
          <w:tcPr>
            <w:tcW w:w="4644" w:type="dxa"/>
            <w:shd w:val="clear" w:color="auto" w:fill="FFFFFF"/>
          </w:tcPr>
          <w:p w14:paraId="26417DC3" w14:textId="77777777" w:rsidR="004D620D" w:rsidRPr="0081225D" w:rsidRDefault="004D620D">
            <w:pPr>
              <w:rPr>
                <w:sz w:val="16"/>
                <w:szCs w:val="16"/>
              </w:rPr>
            </w:pPr>
          </w:p>
          <w:p w14:paraId="398279CE" w14:textId="77777777" w:rsidR="004D620D" w:rsidRPr="0081225D" w:rsidRDefault="00C2464C">
            <w:r w:rsidRPr="0081225D">
              <w:t xml:space="preserve">Title of officer with responsibility for maintaining and updating </w:t>
            </w:r>
          </w:p>
          <w:p w14:paraId="5D87B71D" w14:textId="77777777" w:rsidR="00445584" w:rsidRPr="0081225D" w:rsidRDefault="00445584">
            <w:pPr>
              <w:rPr>
                <w:sz w:val="16"/>
                <w:szCs w:val="16"/>
              </w:rPr>
            </w:pPr>
          </w:p>
        </w:tc>
        <w:tc>
          <w:tcPr>
            <w:tcW w:w="4212" w:type="dxa"/>
          </w:tcPr>
          <w:p w14:paraId="3A88C73A" w14:textId="56D1CBF6" w:rsidR="009903B8" w:rsidRPr="0081225D" w:rsidRDefault="009903B8">
            <w:r>
              <w:t>Tenancy Services Manager/Sheltered &amp; Extra Care Services Manager</w:t>
            </w:r>
          </w:p>
        </w:tc>
      </w:tr>
    </w:tbl>
    <w:p w14:paraId="37924680" w14:textId="77777777" w:rsidR="00276F8D" w:rsidRDefault="00276F8D" w:rsidP="00276F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212"/>
      </w:tblGrid>
      <w:tr w:rsidR="00276F8D" w14:paraId="1A1F42FD" w14:textId="77777777" w:rsidTr="00532926">
        <w:tc>
          <w:tcPr>
            <w:tcW w:w="4644" w:type="dxa"/>
          </w:tcPr>
          <w:p w14:paraId="01A76F3A" w14:textId="77777777" w:rsidR="00276F8D" w:rsidRPr="00445584" w:rsidRDefault="00276F8D" w:rsidP="00532926">
            <w:pPr>
              <w:rPr>
                <w:sz w:val="16"/>
                <w:szCs w:val="16"/>
              </w:rPr>
            </w:pPr>
          </w:p>
          <w:p w14:paraId="0F62A591" w14:textId="77777777" w:rsidR="00276F8D" w:rsidRPr="00336BB2" w:rsidRDefault="00276F8D" w:rsidP="00532926">
            <w:r w:rsidRPr="00336BB2">
              <w:rPr>
                <w:b/>
              </w:rPr>
              <w:t xml:space="preserve">Ratification Details - </w:t>
            </w:r>
            <w:r w:rsidRPr="00336BB2">
              <w:t>i.e. where policy decision was finalised and by whom</w:t>
            </w:r>
          </w:p>
          <w:p w14:paraId="56766692" w14:textId="77777777" w:rsidR="00276F8D" w:rsidRPr="00336BB2" w:rsidRDefault="00276F8D" w:rsidP="00532926">
            <w:pPr>
              <w:rPr>
                <w:b/>
              </w:rPr>
            </w:pPr>
          </w:p>
          <w:p w14:paraId="1749CB8A" w14:textId="77777777" w:rsidR="00276F8D" w:rsidRPr="005B16AF" w:rsidRDefault="00276F8D" w:rsidP="00532926">
            <w:r w:rsidRPr="00336BB2">
              <w:rPr>
                <w:sz w:val="22"/>
                <w:szCs w:val="22"/>
              </w:rPr>
              <w:t>e.g. Committee paper references, Portfolio Holder Decision Ref,  policy determined under scheme of delegation, DMT or other relevant meeting details &amp; dates where policy determined. Include details in order that context of policy can be checked if necessary</w:t>
            </w:r>
            <w:r w:rsidRPr="005B16AF">
              <w:t xml:space="preserve"> </w:t>
            </w:r>
          </w:p>
        </w:tc>
        <w:tc>
          <w:tcPr>
            <w:tcW w:w="4212" w:type="dxa"/>
          </w:tcPr>
          <w:p w14:paraId="05123CDC" w14:textId="77777777" w:rsidR="00276F8D" w:rsidRDefault="00276F8D" w:rsidP="00532926"/>
          <w:p w14:paraId="27B58197" w14:textId="3EA84514" w:rsidR="00276F8D" w:rsidRPr="00336BB2" w:rsidRDefault="00336BB2" w:rsidP="00532926">
            <w:r>
              <w:t>Mobility Scooter working group (tenant and officer representation)</w:t>
            </w:r>
            <w:r w:rsidR="009907DE">
              <w:t xml:space="preserve"> reviewed updated policy requested as part of the Fire Safety group</w:t>
            </w:r>
          </w:p>
          <w:p w14:paraId="79394423" w14:textId="77777777" w:rsidR="00276F8D" w:rsidRDefault="00276F8D" w:rsidP="00532926">
            <w:pPr>
              <w:rPr>
                <w:b/>
              </w:rPr>
            </w:pPr>
          </w:p>
          <w:p w14:paraId="24F7DB18" w14:textId="77777777" w:rsidR="00276F8D" w:rsidRDefault="00276F8D" w:rsidP="00532926">
            <w:pPr>
              <w:rPr>
                <w:b/>
              </w:rPr>
            </w:pPr>
          </w:p>
          <w:p w14:paraId="539CDC3E" w14:textId="77777777" w:rsidR="00276F8D" w:rsidRDefault="00276F8D" w:rsidP="00532926">
            <w:pPr>
              <w:rPr>
                <w:b/>
              </w:rPr>
            </w:pPr>
          </w:p>
          <w:p w14:paraId="43BA1D07" w14:textId="77777777" w:rsidR="00276F8D" w:rsidRDefault="00276F8D" w:rsidP="00532926">
            <w:pPr>
              <w:rPr>
                <w:b/>
              </w:rPr>
            </w:pPr>
          </w:p>
          <w:p w14:paraId="55F85B9A" w14:textId="77777777" w:rsidR="00276F8D" w:rsidRDefault="00276F8D" w:rsidP="00532926">
            <w:pPr>
              <w:rPr>
                <w:b/>
              </w:rPr>
            </w:pPr>
          </w:p>
          <w:p w14:paraId="33DEF66B" w14:textId="43211FD0" w:rsidR="00276F8D" w:rsidRDefault="00276F8D" w:rsidP="00532926">
            <w:pPr>
              <w:rPr>
                <w:b/>
              </w:rPr>
            </w:pPr>
            <w:r>
              <w:rPr>
                <w:b/>
              </w:rPr>
              <w:t>Date</w:t>
            </w:r>
            <w:r w:rsidR="00336BB2">
              <w:rPr>
                <w:b/>
              </w:rPr>
              <w:t xml:space="preserve">  </w:t>
            </w:r>
            <w:r w:rsidR="00336BB2" w:rsidRPr="00336BB2">
              <w:t>18 May 2020</w:t>
            </w:r>
          </w:p>
          <w:p w14:paraId="0BA027B0" w14:textId="77777777" w:rsidR="00276F8D" w:rsidRPr="00145060" w:rsidRDefault="00276F8D" w:rsidP="00532926"/>
        </w:tc>
      </w:tr>
      <w:tr w:rsidR="00276F8D" w14:paraId="347F3669" w14:textId="77777777" w:rsidTr="00532926">
        <w:tc>
          <w:tcPr>
            <w:tcW w:w="4644" w:type="dxa"/>
          </w:tcPr>
          <w:p w14:paraId="3C59924B" w14:textId="77777777" w:rsidR="00276F8D" w:rsidRPr="00445584" w:rsidRDefault="00276F8D" w:rsidP="00532926">
            <w:pPr>
              <w:rPr>
                <w:b/>
                <w:sz w:val="16"/>
                <w:szCs w:val="16"/>
              </w:rPr>
            </w:pPr>
          </w:p>
          <w:p w14:paraId="534E0B6E" w14:textId="77777777" w:rsidR="00276F8D" w:rsidRPr="003D52FD" w:rsidRDefault="00276F8D" w:rsidP="00532926">
            <w:pPr>
              <w:rPr>
                <w:b/>
                <w:sz w:val="16"/>
                <w:szCs w:val="16"/>
              </w:rPr>
            </w:pPr>
          </w:p>
          <w:p w14:paraId="74196009" w14:textId="77777777" w:rsidR="00276F8D" w:rsidRDefault="00276F8D" w:rsidP="00532926">
            <w:pPr>
              <w:rPr>
                <w:b/>
              </w:rPr>
            </w:pPr>
            <w:r>
              <w:rPr>
                <w:b/>
              </w:rPr>
              <w:t>Other Related Policy and Procedures</w:t>
            </w:r>
          </w:p>
          <w:p w14:paraId="0C863AC0" w14:textId="77777777" w:rsidR="00276F8D" w:rsidRDefault="00276F8D" w:rsidP="00532926">
            <w:pPr>
              <w:rPr>
                <w:sz w:val="16"/>
                <w:szCs w:val="16"/>
              </w:rPr>
            </w:pPr>
          </w:p>
          <w:p w14:paraId="1488866F" w14:textId="77777777" w:rsidR="00276F8D" w:rsidRPr="00445584" w:rsidRDefault="00276F8D" w:rsidP="00532926">
            <w:pPr>
              <w:rPr>
                <w:sz w:val="16"/>
                <w:szCs w:val="16"/>
              </w:rPr>
            </w:pPr>
          </w:p>
        </w:tc>
        <w:tc>
          <w:tcPr>
            <w:tcW w:w="4212" w:type="dxa"/>
          </w:tcPr>
          <w:p w14:paraId="3830B81B" w14:textId="77777777" w:rsidR="00276F8D" w:rsidRDefault="00276F8D" w:rsidP="00276F8D">
            <w:pPr>
              <w:numPr>
                <w:ilvl w:val="1"/>
                <w:numId w:val="40"/>
              </w:numPr>
              <w:spacing w:after="200" w:line="276" w:lineRule="auto"/>
              <w:ind w:left="0" w:right="-330" w:hanging="567"/>
              <w:contextualSpacing/>
              <w:rPr>
                <w:rFonts w:eastAsiaTheme="minorHAnsi" w:cs="Arial"/>
              </w:rPr>
            </w:pPr>
          </w:p>
          <w:p w14:paraId="4013C3A4" w14:textId="77777777" w:rsidR="00276F8D" w:rsidRDefault="00276F8D" w:rsidP="00276F8D">
            <w:pPr>
              <w:numPr>
                <w:ilvl w:val="1"/>
                <w:numId w:val="40"/>
              </w:numPr>
              <w:spacing w:after="200" w:line="276" w:lineRule="auto"/>
              <w:ind w:left="0" w:right="-330" w:hanging="567"/>
              <w:contextualSpacing/>
              <w:rPr>
                <w:rFonts w:eastAsiaTheme="minorHAnsi" w:cs="Arial"/>
              </w:rPr>
            </w:pPr>
            <w:r w:rsidRPr="009903B8">
              <w:rPr>
                <w:rFonts w:eastAsiaTheme="minorHAnsi" w:cs="Arial"/>
              </w:rPr>
              <w:t xml:space="preserve">This policy should also be read in conjunction with the Council’s </w:t>
            </w:r>
          </w:p>
          <w:p w14:paraId="6B331976" w14:textId="77777777" w:rsidR="00276F8D" w:rsidRDefault="00276F8D" w:rsidP="00276F8D">
            <w:pPr>
              <w:numPr>
                <w:ilvl w:val="1"/>
                <w:numId w:val="40"/>
              </w:numPr>
              <w:spacing w:after="200" w:line="276" w:lineRule="auto"/>
              <w:ind w:left="0" w:right="-330" w:hanging="567"/>
              <w:contextualSpacing/>
              <w:rPr>
                <w:rFonts w:eastAsiaTheme="minorHAnsi" w:cs="Arial"/>
              </w:rPr>
            </w:pPr>
            <w:r w:rsidRPr="009903B8">
              <w:rPr>
                <w:rFonts w:eastAsiaTheme="minorHAnsi" w:cs="Arial"/>
              </w:rPr>
              <w:t xml:space="preserve">Tenancy Policy, Fire Safety Policy </w:t>
            </w:r>
          </w:p>
          <w:p w14:paraId="0BC33ABF" w14:textId="77777777" w:rsidR="00276F8D" w:rsidRDefault="00276F8D" w:rsidP="00276F8D">
            <w:pPr>
              <w:numPr>
                <w:ilvl w:val="1"/>
                <w:numId w:val="40"/>
              </w:numPr>
              <w:spacing w:after="200" w:line="276" w:lineRule="auto"/>
              <w:ind w:left="0" w:right="-330" w:hanging="567"/>
              <w:contextualSpacing/>
              <w:rPr>
                <w:rFonts w:eastAsiaTheme="minorHAnsi" w:cs="Arial"/>
              </w:rPr>
            </w:pPr>
            <w:r w:rsidRPr="009903B8">
              <w:rPr>
                <w:rFonts w:eastAsiaTheme="minorHAnsi" w:cs="Arial"/>
              </w:rPr>
              <w:t xml:space="preserve">and the Adaptations for Persons with </w:t>
            </w:r>
          </w:p>
          <w:p w14:paraId="6639B706" w14:textId="5BB15833" w:rsidR="00276F8D" w:rsidRPr="009903B8" w:rsidRDefault="00276F8D" w:rsidP="00276F8D">
            <w:pPr>
              <w:numPr>
                <w:ilvl w:val="1"/>
                <w:numId w:val="40"/>
              </w:numPr>
              <w:spacing w:after="200" w:line="276" w:lineRule="auto"/>
              <w:ind w:left="0" w:right="-330" w:hanging="567"/>
              <w:contextualSpacing/>
              <w:rPr>
                <w:rFonts w:eastAsiaTheme="minorHAnsi" w:cs="Arial"/>
              </w:rPr>
            </w:pPr>
            <w:r w:rsidRPr="009903B8">
              <w:rPr>
                <w:rFonts w:eastAsiaTheme="minorHAnsi" w:cs="Arial"/>
              </w:rPr>
              <w:t>a Disability Policy.</w:t>
            </w:r>
          </w:p>
          <w:p w14:paraId="549A0A05" w14:textId="77777777" w:rsidR="00276F8D" w:rsidRDefault="00276F8D" w:rsidP="00532926"/>
        </w:tc>
      </w:tr>
    </w:tbl>
    <w:p w14:paraId="0AA94188" w14:textId="77777777" w:rsidR="004D620D" w:rsidRDefault="004D620D"/>
    <w:p w14:paraId="5C9F65AD" w14:textId="77777777" w:rsidR="004D620D" w:rsidRDefault="004D620D">
      <w:pPr>
        <w:sectPr w:rsidR="004D620D" w:rsidSect="00B0682B">
          <w:headerReference w:type="even" r:id="rId12"/>
          <w:headerReference w:type="default" r:id="rId13"/>
          <w:footerReference w:type="even" r:id="rId14"/>
          <w:footerReference w:type="default" r:id="rId15"/>
          <w:headerReference w:type="first" r:id="rId16"/>
          <w:footerReference w:type="first" r:id="rId17"/>
          <w:pgSz w:w="12240" w:h="15840"/>
          <w:pgMar w:top="1285" w:right="1800" w:bottom="1440" w:left="1800" w:header="720" w:footer="720" w:gutter="0"/>
          <w:cols w:space="720"/>
          <w:docGrid w:linePitch="360"/>
        </w:sectPr>
      </w:pPr>
    </w:p>
    <w:p w14:paraId="6A0C8D57" w14:textId="5171F4D3" w:rsidR="00F3234B" w:rsidRPr="001D7A4F" w:rsidRDefault="00C93001" w:rsidP="001D7A4F">
      <w:pPr>
        <w:jc w:val="center"/>
        <w:rPr>
          <w:b/>
        </w:rPr>
      </w:pPr>
      <w:r w:rsidRPr="001D7A4F">
        <w:rPr>
          <w:b/>
        </w:rPr>
        <w:lastRenderedPageBreak/>
        <w:t xml:space="preserve">Headline </w:t>
      </w:r>
      <w:r w:rsidR="00F3234B" w:rsidRPr="001D7A4F">
        <w:rPr>
          <w:b/>
        </w:rPr>
        <w:t>Summary</w:t>
      </w:r>
      <w:r w:rsidR="003A6112" w:rsidRPr="001D7A4F">
        <w:rPr>
          <w:b/>
        </w:rPr>
        <w:t xml:space="preserve"> of </w:t>
      </w:r>
      <w:r w:rsidR="00671575">
        <w:rPr>
          <w:b/>
        </w:rPr>
        <w:t>Mobility Scooter Policy November 2019</w:t>
      </w:r>
      <w:r w:rsidR="00C1764C" w:rsidRPr="001D7A4F">
        <w:rPr>
          <w:b/>
        </w:rPr>
        <w:t xml:space="preserve"> </w:t>
      </w:r>
    </w:p>
    <w:p w14:paraId="3FB684F6" w14:textId="77777777" w:rsidR="00AB36B8" w:rsidRDefault="00AB36B8" w:rsidP="00F9552D">
      <w:pPr>
        <w:pStyle w:val="Heading1"/>
        <w:numPr>
          <w:ilvl w:val="0"/>
          <w:numId w:val="0"/>
        </w:numPr>
        <w:spacing w:before="120"/>
        <w:rPr>
          <w:sz w:val="24"/>
          <w:szCs w:val="24"/>
        </w:rPr>
      </w:pPr>
    </w:p>
    <w:p w14:paraId="023CF707" w14:textId="77777777" w:rsidR="00F9552D" w:rsidRPr="00A21436" w:rsidRDefault="00F9552D" w:rsidP="00F9552D">
      <w:pPr>
        <w:pStyle w:val="Heading1"/>
        <w:numPr>
          <w:ilvl w:val="0"/>
          <w:numId w:val="0"/>
        </w:numPr>
        <w:spacing w:before="120"/>
        <w:rPr>
          <w:sz w:val="24"/>
          <w:szCs w:val="24"/>
        </w:rPr>
      </w:pPr>
      <w:r w:rsidRPr="00A21436">
        <w:rPr>
          <w:sz w:val="24"/>
          <w:szCs w:val="24"/>
        </w:rPr>
        <w:t>Introduction</w:t>
      </w:r>
    </w:p>
    <w:p w14:paraId="77DD8AE7" w14:textId="77777777" w:rsidR="00F9552D" w:rsidRPr="00673AF4" w:rsidRDefault="00F9552D" w:rsidP="00F9552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6"/>
      </w:tblGrid>
      <w:tr w:rsidR="00F9552D" w14:paraId="155D8E1D" w14:textId="77777777" w:rsidTr="001D7A4F">
        <w:trPr>
          <w:trHeight w:val="768"/>
        </w:trPr>
        <w:tc>
          <w:tcPr>
            <w:tcW w:w="8856" w:type="dxa"/>
          </w:tcPr>
          <w:p w14:paraId="0926A514" w14:textId="49A089F0" w:rsidR="00F9552D" w:rsidRPr="00B0682B" w:rsidRDefault="00F9552D" w:rsidP="00F9552D">
            <w:pPr>
              <w:rPr>
                <w:sz w:val="22"/>
                <w:szCs w:val="22"/>
              </w:rPr>
            </w:pPr>
          </w:p>
          <w:p w14:paraId="5B619511" w14:textId="2ED89115" w:rsidR="00F9552D" w:rsidRDefault="00671575" w:rsidP="00022D43">
            <w:pPr>
              <w:rPr>
                <w:sz w:val="22"/>
                <w:szCs w:val="22"/>
              </w:rPr>
            </w:pPr>
            <w:r>
              <w:rPr>
                <w:sz w:val="22"/>
                <w:szCs w:val="22"/>
              </w:rPr>
              <w:t>This policy provides guidance on the use and storage of mobility scooters, how to require permission for a mobility scooter from the Council and also promotes responsible ownership.</w:t>
            </w:r>
          </w:p>
          <w:p w14:paraId="2A979C8D" w14:textId="66F18AAA" w:rsidR="00671575" w:rsidRPr="00671575" w:rsidRDefault="00671575" w:rsidP="00022D43">
            <w:pPr>
              <w:rPr>
                <w:sz w:val="22"/>
                <w:szCs w:val="22"/>
              </w:rPr>
            </w:pPr>
          </w:p>
        </w:tc>
      </w:tr>
    </w:tbl>
    <w:p w14:paraId="4121AD8D" w14:textId="77777777" w:rsidR="00F9552D" w:rsidRPr="00673AF4" w:rsidRDefault="00F9552D" w:rsidP="00F9552D">
      <w:pPr>
        <w:rPr>
          <w:sz w:val="16"/>
          <w:szCs w:val="16"/>
        </w:rPr>
      </w:pPr>
    </w:p>
    <w:p w14:paraId="440BCAD8" w14:textId="77777777" w:rsidR="00F9552D" w:rsidRPr="00A21436" w:rsidRDefault="00F9552D" w:rsidP="00F9552D">
      <w:pPr>
        <w:pStyle w:val="Heading1"/>
        <w:numPr>
          <w:ilvl w:val="0"/>
          <w:numId w:val="0"/>
        </w:numPr>
        <w:spacing w:before="120"/>
        <w:rPr>
          <w:sz w:val="24"/>
          <w:szCs w:val="24"/>
        </w:rPr>
      </w:pPr>
      <w:r w:rsidRPr="00A21436">
        <w:rPr>
          <w:sz w:val="24"/>
          <w:szCs w:val="24"/>
        </w:rPr>
        <w:t xml:space="preserve">Purpose/aim </w:t>
      </w:r>
    </w:p>
    <w:p w14:paraId="1371AB65" w14:textId="77777777" w:rsidR="00F9552D" w:rsidRPr="00673AF4" w:rsidRDefault="00F9552D" w:rsidP="00F9552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6"/>
      </w:tblGrid>
      <w:tr w:rsidR="00F9552D" w14:paraId="75C8E252" w14:textId="77777777" w:rsidTr="001D7A4F">
        <w:trPr>
          <w:trHeight w:val="788"/>
        </w:trPr>
        <w:tc>
          <w:tcPr>
            <w:tcW w:w="8856" w:type="dxa"/>
          </w:tcPr>
          <w:p w14:paraId="0AC8FCE3" w14:textId="77777777" w:rsidR="00F9552D" w:rsidRPr="00B0682B" w:rsidRDefault="00F9552D" w:rsidP="00F9552D">
            <w:pPr>
              <w:rPr>
                <w:sz w:val="22"/>
                <w:szCs w:val="22"/>
              </w:rPr>
            </w:pPr>
          </w:p>
          <w:p w14:paraId="6C7568B9" w14:textId="77777777" w:rsidR="00671575" w:rsidRPr="009903B8" w:rsidRDefault="00671575" w:rsidP="00671575">
            <w:pPr>
              <w:numPr>
                <w:ilvl w:val="1"/>
                <w:numId w:val="34"/>
              </w:numPr>
              <w:spacing w:after="200" w:line="276" w:lineRule="auto"/>
              <w:ind w:left="0" w:right="-330" w:hanging="567"/>
              <w:contextualSpacing/>
              <w:rPr>
                <w:rFonts w:eastAsiaTheme="minorHAnsi" w:cs="Arial"/>
              </w:rPr>
            </w:pPr>
            <w:r w:rsidRPr="009903B8">
              <w:rPr>
                <w:rFonts w:eastAsiaTheme="minorHAnsi" w:cs="Arial"/>
              </w:rPr>
              <w:t>The aims and objectives of this policy are to ensure:</w:t>
            </w:r>
          </w:p>
          <w:p w14:paraId="6F3F6E26" w14:textId="77777777" w:rsidR="00671575" w:rsidRPr="009903B8" w:rsidRDefault="00671575" w:rsidP="00671575">
            <w:pPr>
              <w:spacing w:after="200" w:line="276" w:lineRule="auto"/>
              <w:ind w:right="-330"/>
              <w:contextualSpacing/>
              <w:rPr>
                <w:rFonts w:eastAsiaTheme="minorHAnsi" w:cs="Arial"/>
              </w:rPr>
            </w:pPr>
          </w:p>
          <w:p w14:paraId="6F71AC0D" w14:textId="6A9178D5" w:rsidR="00671575" w:rsidRPr="009903B8" w:rsidRDefault="00336BB2" w:rsidP="00671575">
            <w:pPr>
              <w:numPr>
                <w:ilvl w:val="0"/>
                <w:numId w:val="36"/>
              </w:numPr>
              <w:spacing w:after="200" w:line="276" w:lineRule="auto"/>
              <w:ind w:right="-330"/>
              <w:contextualSpacing/>
              <w:rPr>
                <w:rFonts w:eastAsiaTheme="minorHAnsi" w:cs="Arial"/>
              </w:rPr>
            </w:pPr>
            <w:r>
              <w:rPr>
                <w:rFonts w:eastAsiaTheme="minorHAnsi" w:cs="Arial"/>
              </w:rPr>
              <w:t>T</w:t>
            </w:r>
            <w:r w:rsidR="00671575" w:rsidRPr="009903B8">
              <w:rPr>
                <w:rFonts w:eastAsiaTheme="minorHAnsi" w:cs="Arial"/>
              </w:rPr>
              <w:t>he Council meets its statutory obligations.</w:t>
            </w:r>
          </w:p>
          <w:p w14:paraId="102C0EBA" w14:textId="1A1A101C" w:rsidR="00671575" w:rsidRDefault="00336BB2" w:rsidP="00671575">
            <w:pPr>
              <w:numPr>
                <w:ilvl w:val="0"/>
                <w:numId w:val="36"/>
              </w:numPr>
              <w:spacing w:after="200" w:line="276" w:lineRule="auto"/>
              <w:ind w:right="-330"/>
              <w:contextualSpacing/>
              <w:rPr>
                <w:rFonts w:eastAsiaTheme="minorHAnsi" w:cs="Arial"/>
              </w:rPr>
            </w:pPr>
            <w:r>
              <w:rPr>
                <w:rFonts w:eastAsiaTheme="minorHAnsi" w:cs="Arial"/>
              </w:rPr>
              <w:t>M</w:t>
            </w:r>
            <w:r w:rsidR="00671575" w:rsidRPr="009903B8">
              <w:rPr>
                <w:rFonts w:eastAsiaTheme="minorHAnsi" w:cs="Arial"/>
              </w:rPr>
              <w:t xml:space="preserve">obility scooters do not cause an obstruction and do not increase the risk </w:t>
            </w:r>
          </w:p>
          <w:p w14:paraId="76E25F7D" w14:textId="053DB424" w:rsidR="00671575" w:rsidRPr="009903B8" w:rsidRDefault="00671575" w:rsidP="00671575">
            <w:pPr>
              <w:spacing w:after="200" w:line="276" w:lineRule="auto"/>
              <w:ind w:left="720" w:right="-330"/>
              <w:contextualSpacing/>
              <w:rPr>
                <w:rFonts w:eastAsiaTheme="minorHAnsi" w:cs="Arial"/>
              </w:rPr>
            </w:pPr>
            <w:r w:rsidRPr="009903B8">
              <w:rPr>
                <w:rFonts w:eastAsiaTheme="minorHAnsi" w:cs="Arial"/>
              </w:rPr>
              <w:t>of fire spread or block an escape route in the event of a fire.</w:t>
            </w:r>
          </w:p>
          <w:p w14:paraId="2B346FE5" w14:textId="135E7FA9" w:rsidR="00671575" w:rsidRDefault="00336BB2" w:rsidP="00671575">
            <w:pPr>
              <w:numPr>
                <w:ilvl w:val="0"/>
                <w:numId w:val="36"/>
              </w:numPr>
              <w:spacing w:after="200" w:line="276" w:lineRule="auto"/>
              <w:ind w:right="-330"/>
              <w:contextualSpacing/>
              <w:rPr>
                <w:rFonts w:eastAsiaTheme="minorHAnsi" w:cs="Arial"/>
              </w:rPr>
            </w:pPr>
            <w:r>
              <w:rPr>
                <w:rFonts w:eastAsiaTheme="minorHAnsi" w:cs="Arial"/>
              </w:rPr>
              <w:t>C</w:t>
            </w:r>
            <w:r w:rsidR="00671575" w:rsidRPr="009903B8">
              <w:rPr>
                <w:rFonts w:eastAsiaTheme="minorHAnsi" w:cs="Arial"/>
              </w:rPr>
              <w:t>lear guidance is provide</w:t>
            </w:r>
            <w:bookmarkStart w:id="0" w:name="_GoBack"/>
            <w:bookmarkEnd w:id="0"/>
            <w:r w:rsidR="00671575" w:rsidRPr="009903B8">
              <w:rPr>
                <w:rFonts w:eastAsiaTheme="minorHAnsi" w:cs="Arial"/>
              </w:rPr>
              <w:t>d on the safe use and storage of mobility scooters</w:t>
            </w:r>
          </w:p>
          <w:p w14:paraId="6576267C" w14:textId="697546D7" w:rsidR="00671575" w:rsidRPr="009903B8" w:rsidRDefault="00671575" w:rsidP="00671575">
            <w:pPr>
              <w:spacing w:after="200" w:line="276" w:lineRule="auto"/>
              <w:ind w:left="720" w:right="-330"/>
              <w:contextualSpacing/>
              <w:rPr>
                <w:rFonts w:eastAsiaTheme="minorHAnsi" w:cs="Arial"/>
              </w:rPr>
            </w:pPr>
            <w:r w:rsidRPr="009903B8">
              <w:rPr>
                <w:rFonts w:eastAsiaTheme="minorHAnsi" w:cs="Arial"/>
              </w:rPr>
              <w:t>in mobility scooter stores, permitted properties and locations in sheltered housing, general needs and leaseholder accommodation.</w:t>
            </w:r>
          </w:p>
          <w:p w14:paraId="00AF486E" w14:textId="52D36EFD" w:rsidR="00671575" w:rsidRPr="00336BB2" w:rsidRDefault="00336BB2" w:rsidP="00336BB2">
            <w:pPr>
              <w:numPr>
                <w:ilvl w:val="0"/>
                <w:numId w:val="36"/>
              </w:numPr>
              <w:spacing w:after="200" w:line="276" w:lineRule="auto"/>
              <w:ind w:right="-330"/>
              <w:contextualSpacing/>
              <w:rPr>
                <w:rFonts w:eastAsiaTheme="minorHAnsi" w:cs="Arial"/>
              </w:rPr>
            </w:pPr>
            <w:r>
              <w:rPr>
                <w:rFonts w:eastAsiaTheme="minorHAnsi" w:cs="Arial"/>
              </w:rPr>
              <w:t>T</w:t>
            </w:r>
            <w:r w:rsidR="00367474">
              <w:rPr>
                <w:rFonts w:eastAsiaTheme="minorHAnsi" w:cs="Arial"/>
              </w:rPr>
              <w:t>enant</w:t>
            </w:r>
            <w:r w:rsidR="00671575" w:rsidRPr="009903B8">
              <w:rPr>
                <w:rFonts w:eastAsiaTheme="minorHAnsi" w:cs="Arial"/>
              </w:rPr>
              <w:t>s</w:t>
            </w:r>
            <w:r w:rsidR="00367474">
              <w:rPr>
                <w:rFonts w:eastAsiaTheme="minorHAnsi" w:cs="Arial"/>
              </w:rPr>
              <w:t xml:space="preserve"> and leaseholders</w:t>
            </w:r>
            <w:r w:rsidR="00671575" w:rsidRPr="009903B8">
              <w:rPr>
                <w:rFonts w:eastAsiaTheme="minorHAnsi" w:cs="Arial"/>
              </w:rPr>
              <w:t xml:space="preserve"> are provided with advice and obtain permission from the Council </w:t>
            </w:r>
            <w:r w:rsidR="00671575" w:rsidRPr="00336BB2">
              <w:rPr>
                <w:rFonts w:eastAsiaTheme="minorHAnsi" w:cs="Arial"/>
              </w:rPr>
              <w:t xml:space="preserve">prior to obtaining a mobility scooter.  </w:t>
            </w:r>
          </w:p>
          <w:p w14:paraId="535FC276" w14:textId="2539310F" w:rsidR="00336BB2" w:rsidRDefault="00336BB2" w:rsidP="00336BB2">
            <w:pPr>
              <w:numPr>
                <w:ilvl w:val="0"/>
                <w:numId w:val="36"/>
              </w:numPr>
              <w:spacing w:after="200" w:line="276" w:lineRule="auto"/>
              <w:ind w:right="-330"/>
              <w:contextualSpacing/>
              <w:rPr>
                <w:rFonts w:eastAsiaTheme="minorHAnsi" w:cs="Arial"/>
              </w:rPr>
            </w:pPr>
            <w:r>
              <w:rPr>
                <w:rFonts w:eastAsiaTheme="minorHAnsi" w:cs="Arial"/>
              </w:rPr>
              <w:t>T</w:t>
            </w:r>
            <w:r w:rsidR="00367474">
              <w:rPr>
                <w:rFonts w:eastAsiaTheme="minorHAnsi" w:cs="Arial"/>
              </w:rPr>
              <w:t>enants and leaseholders</w:t>
            </w:r>
            <w:r w:rsidR="00671575" w:rsidRPr="009903B8">
              <w:rPr>
                <w:rFonts w:eastAsiaTheme="minorHAnsi" w:cs="Arial"/>
              </w:rPr>
              <w:t xml:space="preserve"> adhere to their responsibilities relating to the storage, charging </w:t>
            </w:r>
            <w:r w:rsidR="00671575" w:rsidRPr="00336BB2">
              <w:rPr>
                <w:rFonts w:eastAsiaTheme="minorHAnsi" w:cs="Arial"/>
              </w:rPr>
              <w:t xml:space="preserve">and use </w:t>
            </w:r>
            <w:r>
              <w:rPr>
                <w:rFonts w:eastAsiaTheme="minorHAnsi" w:cs="Arial"/>
              </w:rPr>
              <w:t xml:space="preserve">of </w:t>
            </w:r>
            <w:r w:rsidR="00671575" w:rsidRPr="00336BB2">
              <w:rPr>
                <w:rFonts w:eastAsiaTheme="minorHAnsi" w:cs="Arial"/>
              </w:rPr>
              <w:t xml:space="preserve">mobility scooters once the Council has </w:t>
            </w:r>
          </w:p>
          <w:p w14:paraId="5F7A4E38" w14:textId="15AAC54C" w:rsidR="00671575" w:rsidRPr="00336BB2" w:rsidRDefault="00671575" w:rsidP="00336BB2">
            <w:pPr>
              <w:spacing w:after="200" w:line="276" w:lineRule="auto"/>
              <w:ind w:left="720" w:right="-330"/>
              <w:contextualSpacing/>
              <w:rPr>
                <w:rFonts w:eastAsiaTheme="minorHAnsi" w:cs="Arial"/>
              </w:rPr>
            </w:pPr>
            <w:r w:rsidRPr="00336BB2">
              <w:rPr>
                <w:rFonts w:eastAsiaTheme="minorHAnsi" w:cs="Arial"/>
              </w:rPr>
              <w:t>granted permission.</w:t>
            </w:r>
          </w:p>
          <w:p w14:paraId="0F550F0E" w14:textId="6D8AD558" w:rsidR="00671575" w:rsidRDefault="00336BB2" w:rsidP="00671575">
            <w:pPr>
              <w:numPr>
                <w:ilvl w:val="0"/>
                <w:numId w:val="36"/>
              </w:numPr>
              <w:spacing w:after="200" w:line="276" w:lineRule="auto"/>
              <w:ind w:right="-330"/>
              <w:contextualSpacing/>
              <w:rPr>
                <w:rFonts w:eastAsiaTheme="minorHAnsi" w:cs="Arial"/>
              </w:rPr>
            </w:pPr>
            <w:r>
              <w:rPr>
                <w:rFonts w:eastAsiaTheme="minorHAnsi" w:cs="Arial"/>
              </w:rPr>
              <w:t>T</w:t>
            </w:r>
            <w:r w:rsidR="00671575" w:rsidRPr="009903B8">
              <w:rPr>
                <w:rFonts w:eastAsiaTheme="minorHAnsi" w:cs="Arial"/>
              </w:rPr>
              <w:t xml:space="preserve">enants and leaseholders are aware that they are liable for any injury </w:t>
            </w:r>
          </w:p>
          <w:p w14:paraId="5B9A56F9" w14:textId="273379AB" w:rsidR="00F9552D" w:rsidRPr="00671575" w:rsidRDefault="00671575" w:rsidP="00671575">
            <w:pPr>
              <w:spacing w:after="200" w:line="276" w:lineRule="auto"/>
              <w:ind w:left="720" w:right="-330"/>
              <w:contextualSpacing/>
              <w:rPr>
                <w:rFonts w:eastAsiaTheme="minorHAnsi" w:cs="Arial"/>
              </w:rPr>
            </w:pPr>
            <w:r w:rsidRPr="009903B8">
              <w:rPr>
                <w:rFonts w:eastAsiaTheme="minorHAnsi" w:cs="Arial"/>
              </w:rPr>
              <w:t xml:space="preserve">caused to another person and/or damage to mobility scooter stores, communal areas and/or other Council property and/or another persons property as a result of their use of a mobility scooter.        </w:t>
            </w:r>
          </w:p>
          <w:p w14:paraId="4B076560" w14:textId="77777777" w:rsidR="00F9552D" w:rsidRPr="00B0682B" w:rsidRDefault="00F9552D" w:rsidP="00F9552D">
            <w:pPr>
              <w:rPr>
                <w:sz w:val="22"/>
                <w:szCs w:val="22"/>
              </w:rPr>
            </w:pPr>
          </w:p>
        </w:tc>
      </w:tr>
    </w:tbl>
    <w:p w14:paraId="369F6AD0" w14:textId="77777777" w:rsidR="00673AF4" w:rsidRPr="00673AF4" w:rsidRDefault="00673AF4" w:rsidP="00673AF4">
      <w:pPr>
        <w:rPr>
          <w:sz w:val="16"/>
          <w:szCs w:val="16"/>
        </w:rPr>
      </w:pPr>
    </w:p>
    <w:p w14:paraId="1CD16D2E" w14:textId="77777777" w:rsidR="00673AF4" w:rsidRPr="00A21436" w:rsidRDefault="00673AF4" w:rsidP="00673AF4">
      <w:pPr>
        <w:pStyle w:val="Heading1"/>
        <w:numPr>
          <w:ilvl w:val="0"/>
          <w:numId w:val="0"/>
        </w:numPr>
        <w:spacing w:before="120"/>
        <w:rPr>
          <w:sz w:val="24"/>
          <w:szCs w:val="24"/>
        </w:rPr>
      </w:pPr>
      <w:r>
        <w:rPr>
          <w:sz w:val="24"/>
          <w:szCs w:val="24"/>
        </w:rPr>
        <w:t>Scope</w:t>
      </w:r>
    </w:p>
    <w:p w14:paraId="2956395B" w14:textId="77777777" w:rsidR="00673AF4" w:rsidRPr="00BC08A1" w:rsidRDefault="00673AF4" w:rsidP="00673AF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6"/>
      </w:tblGrid>
      <w:tr w:rsidR="00673AF4" w14:paraId="72FAA6C4" w14:textId="77777777" w:rsidTr="00673AF4">
        <w:trPr>
          <w:trHeight w:val="1523"/>
        </w:trPr>
        <w:tc>
          <w:tcPr>
            <w:tcW w:w="8856" w:type="dxa"/>
          </w:tcPr>
          <w:p w14:paraId="6BE32203" w14:textId="77777777" w:rsidR="00673AF4" w:rsidRPr="00B0682B" w:rsidRDefault="00673AF4" w:rsidP="00CE626D">
            <w:pPr>
              <w:rPr>
                <w:sz w:val="22"/>
                <w:szCs w:val="22"/>
              </w:rPr>
            </w:pPr>
          </w:p>
          <w:p w14:paraId="60713B3E" w14:textId="0C20B2AF" w:rsidR="00673AF4" w:rsidRPr="00B0682B" w:rsidRDefault="00671575" w:rsidP="00AB36B8">
            <w:pPr>
              <w:rPr>
                <w:sz w:val="22"/>
                <w:szCs w:val="22"/>
              </w:rPr>
            </w:pPr>
            <w:r>
              <w:rPr>
                <w:sz w:val="22"/>
                <w:szCs w:val="22"/>
              </w:rPr>
              <w:t xml:space="preserve">This policy is </w:t>
            </w:r>
            <w:r w:rsidR="00276F8D">
              <w:rPr>
                <w:sz w:val="22"/>
                <w:szCs w:val="22"/>
              </w:rPr>
              <w:t>applicable to all tenants, leaseholders and shared owners or members of their household, who wish to store a mobility scooter</w:t>
            </w:r>
            <w:r w:rsidR="00AB36B8">
              <w:rPr>
                <w:sz w:val="22"/>
                <w:szCs w:val="22"/>
              </w:rPr>
              <w:t xml:space="preserve"> in their property, mobility scooter store or in an appropriate external area.</w:t>
            </w:r>
            <w:r w:rsidR="00AB36B8" w:rsidRPr="00B0682B">
              <w:rPr>
                <w:sz w:val="22"/>
                <w:szCs w:val="22"/>
              </w:rPr>
              <w:t xml:space="preserve"> </w:t>
            </w:r>
          </w:p>
        </w:tc>
      </w:tr>
    </w:tbl>
    <w:p w14:paraId="14DCA6F7" w14:textId="77777777" w:rsidR="00F9552D" w:rsidRPr="00673AF4" w:rsidRDefault="00F9552D" w:rsidP="00F9552D">
      <w:pPr>
        <w:rPr>
          <w:sz w:val="16"/>
          <w:szCs w:val="16"/>
        </w:rPr>
      </w:pPr>
    </w:p>
    <w:p w14:paraId="26637109" w14:textId="660AD3D8" w:rsidR="00F3234B" w:rsidRPr="009903B8" w:rsidRDefault="00586939" w:rsidP="009903B8">
      <w:pPr>
        <w:rPr>
          <w:i/>
        </w:rPr>
      </w:pPr>
      <w:r>
        <w:br w:type="page"/>
      </w:r>
    </w:p>
    <w:p w14:paraId="66D4608E" w14:textId="77777777" w:rsidR="009903B8" w:rsidRPr="009903B8" w:rsidRDefault="009903B8" w:rsidP="00AB36B8">
      <w:pPr>
        <w:numPr>
          <w:ilvl w:val="0"/>
          <w:numId w:val="41"/>
        </w:numPr>
        <w:spacing w:after="200" w:line="276" w:lineRule="auto"/>
        <w:ind w:left="0" w:hanging="567"/>
        <w:rPr>
          <w:rFonts w:eastAsiaTheme="minorHAnsi" w:cs="Arial"/>
          <w:b/>
          <w:szCs w:val="22"/>
        </w:rPr>
      </w:pPr>
      <w:r w:rsidRPr="009903B8">
        <w:rPr>
          <w:rFonts w:eastAsiaTheme="minorHAnsi" w:cs="Arial"/>
          <w:b/>
          <w:szCs w:val="22"/>
        </w:rPr>
        <w:lastRenderedPageBreak/>
        <w:t>Introduction</w:t>
      </w:r>
    </w:p>
    <w:p w14:paraId="31362B2E"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Winchester City Council, hereinafter called ‘the Council’ recognises that the safe use of mobility scooters enables its tenants and leaseholders to maintain and increase their independence and social inclusion, positively impacting their quality of life.</w:t>
      </w:r>
    </w:p>
    <w:p w14:paraId="06236340" w14:textId="245E63A3"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 takes the hea</w:t>
      </w:r>
      <w:r w:rsidR="00336BB2">
        <w:rPr>
          <w:rFonts w:eastAsiaTheme="minorHAnsi" w:cs="Arial"/>
        </w:rPr>
        <w:t>l</w:t>
      </w:r>
      <w:r w:rsidRPr="009903B8">
        <w:rPr>
          <w:rFonts w:eastAsiaTheme="minorHAnsi" w:cs="Arial"/>
        </w:rPr>
        <w:t>th and safety of everyone residing in and visiting its properties and associated communal areas seriously and encourages them to promote responsible mobility scooter ownership, use and storage to mitigate all associated health and safety risks.</w:t>
      </w:r>
    </w:p>
    <w:p w14:paraId="16A33212"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 wishes to ensure mobility scooters are being used legally and safely in individual properties, mobility scooter stores and communal areas of sheltered housing, general needs and leasehold accommodation.</w:t>
      </w:r>
    </w:p>
    <w:p w14:paraId="0DC48946"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This policy has been produced in consultation with internal and external advisors and tenants of the Council.</w:t>
      </w:r>
    </w:p>
    <w:p w14:paraId="47D306C4" w14:textId="77777777" w:rsidR="009903B8" w:rsidRPr="009903B8" w:rsidRDefault="009903B8" w:rsidP="009903B8">
      <w:pPr>
        <w:spacing w:after="200" w:line="276" w:lineRule="auto"/>
        <w:ind w:right="-330"/>
        <w:contextualSpacing/>
        <w:rPr>
          <w:rFonts w:eastAsiaTheme="minorHAnsi" w:cs="Arial"/>
        </w:rPr>
      </w:pPr>
    </w:p>
    <w:p w14:paraId="460EF343" w14:textId="39084F7A" w:rsidR="002247B6" w:rsidRPr="00276F8D" w:rsidRDefault="002247B6" w:rsidP="00AB36B8">
      <w:pPr>
        <w:numPr>
          <w:ilvl w:val="0"/>
          <w:numId w:val="41"/>
        </w:numPr>
        <w:spacing w:after="200" w:line="276" w:lineRule="auto"/>
        <w:ind w:left="0" w:right="-330" w:hanging="567"/>
        <w:contextualSpacing/>
        <w:rPr>
          <w:rFonts w:eastAsiaTheme="minorHAnsi" w:cs="Arial"/>
          <w:b/>
        </w:rPr>
      </w:pPr>
      <w:r>
        <w:rPr>
          <w:rFonts w:eastAsiaTheme="minorHAnsi" w:cs="Arial"/>
          <w:b/>
        </w:rPr>
        <w:t>Definitions</w:t>
      </w:r>
    </w:p>
    <w:p w14:paraId="6885AEDA" w14:textId="7E14E841" w:rsidR="002247B6" w:rsidRDefault="002247B6" w:rsidP="00AB36B8">
      <w:pPr>
        <w:pStyle w:val="ListParagraph"/>
        <w:numPr>
          <w:ilvl w:val="1"/>
          <w:numId w:val="41"/>
        </w:numPr>
        <w:ind w:left="0" w:right="-330" w:hanging="567"/>
        <w:rPr>
          <w:rFonts w:ascii="Arial" w:eastAsiaTheme="minorHAnsi" w:hAnsi="Arial" w:cs="Arial"/>
          <w:sz w:val="24"/>
          <w:szCs w:val="24"/>
        </w:rPr>
      </w:pPr>
      <w:r w:rsidRPr="002247B6">
        <w:rPr>
          <w:rFonts w:ascii="Arial" w:eastAsiaTheme="minorHAnsi" w:hAnsi="Arial" w:cs="Arial"/>
          <w:sz w:val="24"/>
          <w:szCs w:val="24"/>
        </w:rPr>
        <w:t>“The property” means the property let to a Council tenant(s) or held by a leaseholder or shared owner.</w:t>
      </w:r>
    </w:p>
    <w:p w14:paraId="3237D372" w14:textId="3B9CCCCC" w:rsidR="002247B6" w:rsidRDefault="002247B6" w:rsidP="00AB36B8">
      <w:pPr>
        <w:pStyle w:val="ListParagraph"/>
        <w:numPr>
          <w:ilvl w:val="1"/>
          <w:numId w:val="41"/>
        </w:numPr>
        <w:ind w:left="0" w:right="-330" w:hanging="567"/>
        <w:rPr>
          <w:rFonts w:ascii="Arial" w:eastAsiaTheme="minorHAnsi" w:hAnsi="Arial" w:cs="Arial"/>
          <w:sz w:val="24"/>
          <w:szCs w:val="24"/>
        </w:rPr>
      </w:pPr>
      <w:r>
        <w:rPr>
          <w:rFonts w:ascii="Arial" w:eastAsiaTheme="minorHAnsi" w:hAnsi="Arial" w:cs="Arial"/>
          <w:sz w:val="24"/>
          <w:szCs w:val="24"/>
        </w:rPr>
        <w:t>“The communal area” means the area/land both internal and external around the property which the tenant, leaseholder, shared owner may have permission to use in conjunction with the property.  This includes, but is not limited to, stairways, landings, lifts, entrance halls, hallways, lobbies, shared gardens, bin stores, bicycle stores, parking area, refuse area, other areas to gain access to the property.</w:t>
      </w:r>
    </w:p>
    <w:p w14:paraId="1E4AB352" w14:textId="221BDFE6" w:rsidR="002247B6" w:rsidRPr="00276F8D" w:rsidRDefault="002247B6" w:rsidP="00AB36B8">
      <w:pPr>
        <w:pStyle w:val="ListParagraph"/>
        <w:numPr>
          <w:ilvl w:val="1"/>
          <w:numId w:val="41"/>
        </w:numPr>
        <w:ind w:left="0" w:right="-330" w:hanging="567"/>
        <w:rPr>
          <w:rFonts w:ascii="Arial" w:eastAsiaTheme="minorHAnsi" w:hAnsi="Arial" w:cs="Arial"/>
          <w:sz w:val="24"/>
          <w:szCs w:val="24"/>
        </w:rPr>
      </w:pPr>
      <w:r>
        <w:rPr>
          <w:rFonts w:ascii="Arial" w:eastAsiaTheme="minorHAnsi" w:hAnsi="Arial" w:cs="Arial"/>
          <w:sz w:val="24"/>
          <w:szCs w:val="24"/>
        </w:rPr>
        <w:t xml:space="preserve">A “mobility scooter owner” refers to the tenant, </w:t>
      </w:r>
      <w:r w:rsidR="00336BB2">
        <w:rPr>
          <w:rFonts w:ascii="Arial" w:eastAsiaTheme="minorHAnsi" w:hAnsi="Arial" w:cs="Arial"/>
          <w:sz w:val="24"/>
          <w:szCs w:val="24"/>
        </w:rPr>
        <w:t xml:space="preserve">leaseholder, shared owner who </w:t>
      </w:r>
      <w:r w:rsidR="00276F8D">
        <w:rPr>
          <w:rFonts w:ascii="Arial" w:eastAsiaTheme="minorHAnsi" w:hAnsi="Arial" w:cs="Arial"/>
          <w:sz w:val="24"/>
          <w:szCs w:val="24"/>
        </w:rPr>
        <w:t>h</w:t>
      </w:r>
      <w:r w:rsidR="00336BB2">
        <w:rPr>
          <w:rFonts w:ascii="Arial" w:eastAsiaTheme="minorHAnsi" w:hAnsi="Arial" w:cs="Arial"/>
          <w:sz w:val="24"/>
          <w:szCs w:val="24"/>
        </w:rPr>
        <w:t>a</w:t>
      </w:r>
      <w:r w:rsidR="00276F8D">
        <w:rPr>
          <w:rFonts w:ascii="Arial" w:eastAsiaTheme="minorHAnsi" w:hAnsi="Arial" w:cs="Arial"/>
          <w:sz w:val="24"/>
          <w:szCs w:val="24"/>
        </w:rPr>
        <w:t>s been granted permission for a mobility scooter by the Council as per this policy.</w:t>
      </w:r>
      <w:r>
        <w:rPr>
          <w:rFonts w:ascii="Arial" w:eastAsiaTheme="minorHAnsi" w:hAnsi="Arial" w:cs="Arial"/>
          <w:sz w:val="24"/>
          <w:szCs w:val="24"/>
        </w:rPr>
        <w:t xml:space="preserve">  </w:t>
      </w:r>
    </w:p>
    <w:p w14:paraId="65FEF96D" w14:textId="0A92E060" w:rsidR="009903B8" w:rsidRPr="009903B8" w:rsidRDefault="009903B8" w:rsidP="009903B8">
      <w:pPr>
        <w:numPr>
          <w:ilvl w:val="0"/>
          <w:numId w:val="41"/>
        </w:numPr>
        <w:spacing w:after="200" w:line="276" w:lineRule="auto"/>
        <w:ind w:left="0" w:right="-330" w:hanging="567"/>
        <w:contextualSpacing/>
        <w:rPr>
          <w:rFonts w:eastAsiaTheme="minorHAnsi" w:cs="Arial"/>
          <w:b/>
        </w:rPr>
      </w:pPr>
      <w:r w:rsidRPr="009903B8">
        <w:rPr>
          <w:rFonts w:eastAsiaTheme="minorHAnsi" w:cs="Arial"/>
          <w:b/>
        </w:rPr>
        <w:t>Legislation</w:t>
      </w:r>
      <w:r w:rsidRPr="009903B8">
        <w:rPr>
          <w:rFonts w:eastAsiaTheme="minorHAnsi" w:cs="Arial"/>
        </w:rPr>
        <w:t xml:space="preserve"> </w:t>
      </w:r>
    </w:p>
    <w:p w14:paraId="01B3C6C2"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This policy takes into account the following legislation and guidance:</w:t>
      </w:r>
    </w:p>
    <w:p w14:paraId="68DCB320" w14:textId="77777777" w:rsidR="009903B8" w:rsidRPr="009903B8" w:rsidRDefault="009903B8" w:rsidP="009903B8">
      <w:pPr>
        <w:spacing w:after="200" w:line="276" w:lineRule="auto"/>
        <w:ind w:right="-330"/>
        <w:contextualSpacing/>
        <w:rPr>
          <w:rFonts w:eastAsiaTheme="minorHAnsi" w:cs="Arial"/>
        </w:rPr>
      </w:pPr>
    </w:p>
    <w:p w14:paraId="75D0CABC" w14:textId="77777777" w:rsidR="009903B8" w:rsidRPr="009903B8" w:rsidRDefault="009903B8" w:rsidP="009903B8">
      <w:pPr>
        <w:numPr>
          <w:ilvl w:val="0"/>
          <w:numId w:val="35"/>
        </w:numPr>
        <w:spacing w:after="200" w:line="276" w:lineRule="auto"/>
        <w:ind w:right="-330"/>
        <w:contextualSpacing/>
        <w:rPr>
          <w:rFonts w:eastAsiaTheme="minorHAnsi" w:cs="Arial"/>
        </w:rPr>
      </w:pPr>
      <w:r w:rsidRPr="009903B8">
        <w:rPr>
          <w:rFonts w:eastAsiaTheme="minorHAnsi" w:cs="Arial"/>
        </w:rPr>
        <w:t>Health and Safety at Work Act 1974</w:t>
      </w:r>
    </w:p>
    <w:p w14:paraId="65FE85A8" w14:textId="77777777" w:rsidR="009903B8" w:rsidRPr="009903B8" w:rsidRDefault="009903B8" w:rsidP="009903B8">
      <w:pPr>
        <w:numPr>
          <w:ilvl w:val="0"/>
          <w:numId w:val="35"/>
        </w:numPr>
        <w:spacing w:after="200" w:line="276" w:lineRule="auto"/>
        <w:ind w:right="-330"/>
        <w:contextualSpacing/>
        <w:rPr>
          <w:rFonts w:eastAsiaTheme="minorHAnsi" w:cs="Arial"/>
        </w:rPr>
      </w:pPr>
      <w:r w:rsidRPr="009903B8">
        <w:rPr>
          <w:rFonts w:eastAsiaTheme="minorHAnsi" w:cs="Arial"/>
        </w:rPr>
        <w:t>Use of Invalid Carriages on Highways Regulations 1988</w:t>
      </w:r>
    </w:p>
    <w:p w14:paraId="705A6581" w14:textId="1AF7EDB7" w:rsidR="009903B8" w:rsidRPr="009903B8" w:rsidRDefault="009903B8" w:rsidP="009903B8">
      <w:pPr>
        <w:numPr>
          <w:ilvl w:val="0"/>
          <w:numId w:val="35"/>
        </w:numPr>
        <w:spacing w:after="200" w:line="276" w:lineRule="auto"/>
        <w:ind w:right="-330"/>
        <w:contextualSpacing/>
        <w:rPr>
          <w:rFonts w:eastAsiaTheme="minorHAnsi" w:cs="Arial"/>
        </w:rPr>
      </w:pPr>
      <w:r w:rsidRPr="009903B8">
        <w:rPr>
          <w:rFonts w:eastAsiaTheme="minorHAnsi" w:cs="Arial"/>
        </w:rPr>
        <w:t>Management of Health &amp;</w:t>
      </w:r>
      <w:r w:rsidR="00532926">
        <w:rPr>
          <w:rFonts w:eastAsiaTheme="minorHAnsi" w:cs="Arial"/>
        </w:rPr>
        <w:t xml:space="preserve"> Safety at Work Regulations 1999</w:t>
      </w:r>
      <w:r w:rsidRPr="009903B8">
        <w:rPr>
          <w:rFonts w:eastAsiaTheme="minorHAnsi" w:cs="Arial"/>
        </w:rPr>
        <w:t xml:space="preserve"> </w:t>
      </w:r>
    </w:p>
    <w:p w14:paraId="56F50025" w14:textId="77777777" w:rsidR="009903B8" w:rsidRPr="009903B8" w:rsidRDefault="009903B8" w:rsidP="009903B8">
      <w:pPr>
        <w:numPr>
          <w:ilvl w:val="0"/>
          <w:numId w:val="35"/>
        </w:numPr>
        <w:spacing w:after="200" w:line="276" w:lineRule="auto"/>
        <w:ind w:right="-330"/>
        <w:contextualSpacing/>
        <w:rPr>
          <w:rFonts w:eastAsiaTheme="minorHAnsi" w:cs="Arial"/>
        </w:rPr>
      </w:pPr>
      <w:r w:rsidRPr="009903B8">
        <w:rPr>
          <w:rFonts w:eastAsiaTheme="minorHAnsi" w:cs="Arial"/>
        </w:rPr>
        <w:t>Equality Act 2010 – including the Public Sector Equality Duty</w:t>
      </w:r>
    </w:p>
    <w:p w14:paraId="10137611" w14:textId="77777777" w:rsidR="009903B8" w:rsidRPr="009903B8" w:rsidRDefault="009903B8" w:rsidP="009903B8">
      <w:pPr>
        <w:numPr>
          <w:ilvl w:val="0"/>
          <w:numId w:val="35"/>
        </w:numPr>
        <w:spacing w:after="200" w:line="276" w:lineRule="auto"/>
        <w:ind w:right="-330"/>
        <w:contextualSpacing/>
        <w:rPr>
          <w:rFonts w:eastAsiaTheme="minorHAnsi" w:cs="Arial"/>
        </w:rPr>
      </w:pPr>
      <w:r w:rsidRPr="009903B8">
        <w:rPr>
          <w:rFonts w:eastAsiaTheme="minorHAnsi" w:cs="Arial"/>
        </w:rPr>
        <w:t>Local Government Association guidance on fire safety in purpose built blocks of flats 2011</w:t>
      </w:r>
    </w:p>
    <w:p w14:paraId="55A52FDC" w14:textId="77777777" w:rsidR="009903B8" w:rsidRPr="009903B8" w:rsidRDefault="009903B8" w:rsidP="009903B8">
      <w:pPr>
        <w:numPr>
          <w:ilvl w:val="0"/>
          <w:numId w:val="35"/>
        </w:numPr>
        <w:spacing w:after="200" w:line="276" w:lineRule="auto"/>
        <w:ind w:right="-330"/>
        <w:contextualSpacing/>
        <w:rPr>
          <w:rFonts w:eastAsiaTheme="minorHAnsi" w:cs="Arial"/>
        </w:rPr>
      </w:pPr>
      <w:r w:rsidRPr="009903B8">
        <w:rPr>
          <w:rFonts w:eastAsiaTheme="minorHAnsi" w:cs="Arial"/>
        </w:rPr>
        <w:t>The Chief Fire Officers Association draft Mobility Scooter Guidance 2017</w:t>
      </w:r>
    </w:p>
    <w:p w14:paraId="3D29E1EA" w14:textId="77777777" w:rsidR="009903B8" w:rsidRPr="009903B8" w:rsidRDefault="009903B8" w:rsidP="009903B8">
      <w:pPr>
        <w:numPr>
          <w:ilvl w:val="0"/>
          <w:numId w:val="35"/>
        </w:numPr>
        <w:spacing w:after="200" w:line="276" w:lineRule="auto"/>
        <w:ind w:right="-330"/>
        <w:contextualSpacing/>
        <w:rPr>
          <w:rFonts w:eastAsiaTheme="minorHAnsi" w:cs="Arial"/>
        </w:rPr>
      </w:pPr>
      <w:r w:rsidRPr="009903B8">
        <w:rPr>
          <w:rFonts w:eastAsiaTheme="minorHAnsi" w:cs="Arial"/>
        </w:rPr>
        <w:t>The National Fire Chiefs Council Fire Safety in Specialised Housing 2017</w:t>
      </w:r>
    </w:p>
    <w:p w14:paraId="0ACCA36E" w14:textId="77777777" w:rsidR="009903B8" w:rsidRPr="009903B8" w:rsidRDefault="009903B8" w:rsidP="009903B8">
      <w:pPr>
        <w:numPr>
          <w:ilvl w:val="0"/>
          <w:numId w:val="35"/>
        </w:numPr>
        <w:spacing w:after="200" w:line="276" w:lineRule="auto"/>
        <w:ind w:right="-330"/>
        <w:contextualSpacing/>
        <w:rPr>
          <w:rFonts w:eastAsiaTheme="minorHAnsi" w:cs="Arial"/>
        </w:rPr>
      </w:pPr>
      <w:r w:rsidRPr="009903B8">
        <w:rPr>
          <w:rFonts w:eastAsiaTheme="minorHAnsi" w:cs="Arial"/>
        </w:rPr>
        <w:t>The National Fire Chiefs Council Mobility Scooter Guidance for Residential Buildings 2018</w:t>
      </w:r>
    </w:p>
    <w:p w14:paraId="69B5D300" w14:textId="77777777" w:rsidR="009903B8" w:rsidRPr="009903B8" w:rsidRDefault="009903B8" w:rsidP="00671575">
      <w:pPr>
        <w:spacing w:after="200" w:line="276" w:lineRule="auto"/>
        <w:ind w:right="-330"/>
        <w:contextualSpacing/>
        <w:rPr>
          <w:rFonts w:eastAsiaTheme="minorHAnsi" w:cs="Arial"/>
        </w:rPr>
      </w:pPr>
    </w:p>
    <w:p w14:paraId="02917305" w14:textId="16F678FD" w:rsidR="009903B8" w:rsidRPr="009903B8" w:rsidRDefault="009903B8" w:rsidP="009903B8">
      <w:pPr>
        <w:numPr>
          <w:ilvl w:val="0"/>
          <w:numId w:val="41"/>
        </w:numPr>
        <w:spacing w:after="200" w:line="276" w:lineRule="auto"/>
        <w:ind w:left="0" w:right="-330" w:hanging="567"/>
        <w:contextualSpacing/>
        <w:rPr>
          <w:rFonts w:eastAsiaTheme="minorHAnsi" w:cs="Arial"/>
          <w:b/>
        </w:rPr>
      </w:pPr>
      <w:r w:rsidRPr="009903B8">
        <w:rPr>
          <w:rFonts w:eastAsiaTheme="minorHAnsi" w:cs="Arial"/>
          <w:b/>
        </w:rPr>
        <w:lastRenderedPageBreak/>
        <w:t>Roles &amp; Responsibilities</w:t>
      </w:r>
    </w:p>
    <w:p w14:paraId="20F63D71"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Councils Chief Executive understands and accepts the legal obligations in respect of fire safety and in accordance with Corporate Policy will provide, as far as is reasonably practicable, an environment safe from fire for staff, residents and others who may be in or near Council owned properties and communal facilities.</w:t>
      </w:r>
    </w:p>
    <w:p w14:paraId="219FDB7E"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Sheltered and Extra Care Housing Manager has responsibility for mobility scooters within sheltered accommodation, the Tenancy Services Manager for general needs housing, and the Leaseholder Management Officer for leaseholder properties.</w:t>
      </w:r>
    </w:p>
    <w:p w14:paraId="0CB4272D" w14:textId="6B9461CA"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All Housing Officers will ensure they understand and follow this policy and are able to explain it to tenants/leaseh</w:t>
      </w:r>
      <w:r w:rsidR="00060ED5">
        <w:rPr>
          <w:rFonts w:eastAsiaTheme="minorHAnsi" w:cs="Arial"/>
        </w:rPr>
        <w:t>olders</w:t>
      </w:r>
      <w:r w:rsidRPr="009903B8">
        <w:rPr>
          <w:rFonts w:eastAsiaTheme="minorHAnsi" w:cs="Arial"/>
        </w:rPr>
        <w:t>.</w:t>
      </w:r>
    </w:p>
    <w:p w14:paraId="764F97E0" w14:textId="77777777" w:rsidR="009903B8" w:rsidRPr="009903B8" w:rsidRDefault="009903B8" w:rsidP="009903B8">
      <w:pPr>
        <w:spacing w:after="200" w:line="276" w:lineRule="auto"/>
        <w:ind w:right="-330"/>
        <w:contextualSpacing/>
        <w:rPr>
          <w:rFonts w:eastAsiaTheme="minorHAnsi" w:cs="Arial"/>
        </w:rPr>
      </w:pPr>
    </w:p>
    <w:p w14:paraId="336428C2" w14:textId="7C5A0A2F" w:rsidR="009903B8" w:rsidRPr="009903B8" w:rsidRDefault="009903B8" w:rsidP="009903B8">
      <w:pPr>
        <w:numPr>
          <w:ilvl w:val="0"/>
          <w:numId w:val="41"/>
        </w:numPr>
        <w:spacing w:after="200" w:line="276" w:lineRule="auto"/>
        <w:ind w:left="0" w:right="-330" w:hanging="567"/>
        <w:contextualSpacing/>
        <w:rPr>
          <w:rFonts w:eastAsiaTheme="minorHAnsi" w:cs="Arial"/>
          <w:b/>
        </w:rPr>
      </w:pPr>
      <w:r w:rsidRPr="009903B8">
        <w:rPr>
          <w:rFonts w:eastAsiaTheme="minorHAnsi" w:cs="Arial"/>
          <w:b/>
        </w:rPr>
        <w:t>Mobility Scooter Classification</w:t>
      </w:r>
    </w:p>
    <w:p w14:paraId="247C7657"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Mobility scooters are defined as ‘invalid carriages’ under the Use of Invalid Carriages on Highways and Regulations 1988 and are divided into three categories:</w:t>
      </w:r>
    </w:p>
    <w:p w14:paraId="55D4B59B" w14:textId="77777777" w:rsidR="009903B8" w:rsidRPr="009903B8" w:rsidRDefault="009903B8" w:rsidP="009903B8">
      <w:pPr>
        <w:numPr>
          <w:ilvl w:val="0"/>
          <w:numId w:val="37"/>
        </w:numPr>
        <w:spacing w:after="200" w:line="276" w:lineRule="auto"/>
        <w:ind w:left="709" w:right="-330" w:hanging="283"/>
        <w:contextualSpacing/>
        <w:rPr>
          <w:rFonts w:eastAsiaTheme="minorHAnsi" w:cs="Arial"/>
        </w:rPr>
      </w:pPr>
      <w:r w:rsidRPr="009903B8">
        <w:rPr>
          <w:rFonts w:eastAsiaTheme="minorHAnsi" w:cs="Arial"/>
        </w:rPr>
        <w:t>Class 1 - manual wheelchairs, i.e. self-propelled or attendant propelled, not electronically propelled.  These are not required to be registered with the DVLA.</w:t>
      </w:r>
    </w:p>
    <w:p w14:paraId="5C47D885" w14:textId="77777777" w:rsidR="009903B8" w:rsidRPr="009903B8" w:rsidRDefault="009903B8" w:rsidP="009903B8">
      <w:pPr>
        <w:numPr>
          <w:ilvl w:val="0"/>
          <w:numId w:val="37"/>
        </w:numPr>
        <w:spacing w:after="200" w:line="276" w:lineRule="auto"/>
        <w:ind w:left="709" w:right="-330" w:hanging="283"/>
        <w:contextualSpacing/>
        <w:rPr>
          <w:rFonts w:eastAsiaTheme="minorHAnsi" w:cs="Arial"/>
        </w:rPr>
      </w:pPr>
      <w:r w:rsidRPr="009903B8">
        <w:rPr>
          <w:rFonts w:eastAsiaTheme="minorHAnsi" w:cs="Arial"/>
        </w:rPr>
        <w:t>Class 2 - powered wheelchairs and mobility scooters intended for footway (pavement) use only, not the public highway.  Have a maximum speed of 4mph and an unlade weight not exceeding 113.4kgs.  These are not required to be registered with the DVLA.</w:t>
      </w:r>
    </w:p>
    <w:p w14:paraId="4B4A3EA8" w14:textId="77777777" w:rsidR="009903B8" w:rsidRPr="009903B8" w:rsidRDefault="009903B8" w:rsidP="009903B8">
      <w:pPr>
        <w:numPr>
          <w:ilvl w:val="0"/>
          <w:numId w:val="37"/>
        </w:numPr>
        <w:spacing w:after="200" w:line="276" w:lineRule="auto"/>
        <w:ind w:left="709" w:right="-330" w:hanging="283"/>
        <w:contextualSpacing/>
        <w:rPr>
          <w:rFonts w:eastAsiaTheme="minorHAnsi" w:cs="Arial"/>
        </w:rPr>
      </w:pPr>
      <w:r w:rsidRPr="009903B8">
        <w:rPr>
          <w:rFonts w:eastAsiaTheme="minorHAnsi" w:cs="Arial"/>
        </w:rPr>
        <w:t>Class 3 - powered wheelchairs and mobility scooters with a maximum speed of 8mph that can be used on both the footway (pavement) and the public highway.  These must be limited to 4mph when travelling on footways and the unlade weight must not exceed 150kgs.  These vehicles must be registered with the DVLA and cannot be operated by anyone under the age of 14.</w:t>
      </w:r>
    </w:p>
    <w:p w14:paraId="7A5292C9" w14:textId="77777777" w:rsidR="009903B8" w:rsidRPr="009903B8" w:rsidRDefault="009903B8" w:rsidP="009903B8">
      <w:pPr>
        <w:spacing w:after="200" w:line="276" w:lineRule="auto"/>
        <w:ind w:left="709" w:right="-330"/>
        <w:contextualSpacing/>
        <w:rPr>
          <w:rFonts w:eastAsiaTheme="minorHAnsi" w:cs="Arial"/>
        </w:rPr>
      </w:pPr>
    </w:p>
    <w:p w14:paraId="4CD62E77"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This policy applies to any Class 2 or 3 vehicles as defined above or any powered wheelchair.</w:t>
      </w:r>
    </w:p>
    <w:p w14:paraId="4FC17866"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For the purposes of this policy, vehicles that are not specifically designed for mobility use will not be permitted, neither will any equipment that may use an alternative power, including but not limited to, a combustion engine or flammable fuels.</w:t>
      </w:r>
    </w:p>
    <w:p w14:paraId="4C34D3D8" w14:textId="77777777" w:rsidR="009903B8" w:rsidRPr="009903B8" w:rsidRDefault="009903B8" w:rsidP="009903B8">
      <w:pPr>
        <w:spacing w:after="200" w:line="276" w:lineRule="auto"/>
        <w:ind w:right="-330"/>
        <w:contextualSpacing/>
        <w:rPr>
          <w:rFonts w:eastAsiaTheme="minorHAnsi" w:cs="Arial"/>
        </w:rPr>
      </w:pPr>
    </w:p>
    <w:p w14:paraId="74A91943" w14:textId="04480776" w:rsidR="009903B8" w:rsidRPr="009903B8" w:rsidRDefault="009903B8" w:rsidP="009903B8">
      <w:pPr>
        <w:numPr>
          <w:ilvl w:val="0"/>
          <w:numId w:val="41"/>
        </w:numPr>
        <w:spacing w:after="200" w:line="276" w:lineRule="auto"/>
        <w:ind w:left="0" w:right="-330" w:hanging="567"/>
        <w:contextualSpacing/>
        <w:rPr>
          <w:rFonts w:eastAsiaTheme="minorHAnsi" w:cs="Arial"/>
          <w:b/>
        </w:rPr>
      </w:pPr>
      <w:r w:rsidRPr="009903B8">
        <w:rPr>
          <w:rFonts w:eastAsiaTheme="minorHAnsi" w:cs="Arial"/>
          <w:b/>
        </w:rPr>
        <w:t>Requesting Permission</w:t>
      </w:r>
    </w:p>
    <w:p w14:paraId="163B1D99" w14:textId="7DF77F9C" w:rsidR="009903B8" w:rsidRPr="009903B8" w:rsidRDefault="00AC6135" w:rsidP="00AB36B8">
      <w:pPr>
        <w:numPr>
          <w:ilvl w:val="1"/>
          <w:numId w:val="41"/>
        </w:numPr>
        <w:spacing w:after="200" w:line="276" w:lineRule="auto"/>
        <w:ind w:left="0" w:right="-330" w:hanging="567"/>
        <w:contextualSpacing/>
        <w:rPr>
          <w:rFonts w:eastAsiaTheme="minorHAnsi" w:cs="Arial"/>
        </w:rPr>
      </w:pPr>
      <w:r>
        <w:rPr>
          <w:rFonts w:eastAsiaTheme="minorHAnsi" w:cs="Arial"/>
        </w:rPr>
        <w:t xml:space="preserve">All </w:t>
      </w:r>
      <w:r w:rsidR="00102670">
        <w:rPr>
          <w:rFonts w:eastAsiaTheme="minorHAnsi" w:cs="Arial"/>
        </w:rPr>
        <w:t>tenants and leaseholder</w:t>
      </w:r>
      <w:r w:rsidR="009903B8" w:rsidRPr="009903B8">
        <w:rPr>
          <w:rFonts w:eastAsiaTheme="minorHAnsi" w:cs="Arial"/>
        </w:rPr>
        <w:t>s are required to obtain permission from the Council to store a mobility scooter before obtaining, or a member of their household obtains, a mobility scooter.</w:t>
      </w:r>
    </w:p>
    <w:p w14:paraId="63C3C223" w14:textId="7C51603A" w:rsidR="006C0D48" w:rsidRDefault="00102670" w:rsidP="00AB36B8">
      <w:pPr>
        <w:numPr>
          <w:ilvl w:val="1"/>
          <w:numId w:val="41"/>
        </w:numPr>
        <w:spacing w:after="200" w:line="276" w:lineRule="auto"/>
        <w:ind w:left="0" w:right="-330" w:hanging="567"/>
        <w:contextualSpacing/>
        <w:rPr>
          <w:rFonts w:eastAsiaTheme="minorHAnsi" w:cs="Arial"/>
        </w:rPr>
      </w:pPr>
      <w:r>
        <w:rPr>
          <w:rFonts w:eastAsiaTheme="minorHAnsi" w:cs="Arial"/>
        </w:rPr>
        <w:lastRenderedPageBreak/>
        <w:t>If a tenant or leaseholder</w:t>
      </w:r>
      <w:r w:rsidR="006C0D48">
        <w:rPr>
          <w:rFonts w:eastAsiaTheme="minorHAnsi" w:cs="Arial"/>
        </w:rPr>
        <w:t xml:space="preserve"> advises that they are considering </w:t>
      </w:r>
      <w:r w:rsidR="003221D7">
        <w:rPr>
          <w:rFonts w:eastAsiaTheme="minorHAnsi" w:cs="Arial"/>
        </w:rPr>
        <w:t>obtaining</w:t>
      </w:r>
      <w:r w:rsidR="006C0D48">
        <w:rPr>
          <w:rFonts w:eastAsiaTheme="minorHAnsi" w:cs="Arial"/>
        </w:rPr>
        <w:t xml:space="preserve"> a mobility scooter they must be advised of the Council’s policy and be issued with </w:t>
      </w:r>
      <w:r w:rsidR="003221D7">
        <w:rPr>
          <w:rFonts w:eastAsiaTheme="minorHAnsi" w:cs="Arial"/>
        </w:rPr>
        <w:t>the guidance information (</w:t>
      </w:r>
      <w:r w:rsidR="003221D7" w:rsidRPr="00620FBD">
        <w:rPr>
          <w:rFonts w:eastAsiaTheme="minorHAnsi" w:cs="Arial"/>
        </w:rPr>
        <w:t>Appendix</w:t>
      </w:r>
      <w:r w:rsidR="00620FBD">
        <w:rPr>
          <w:rFonts w:eastAsiaTheme="minorHAnsi" w:cs="Arial"/>
        </w:rPr>
        <w:t xml:space="preserve"> 1</w:t>
      </w:r>
      <w:r w:rsidR="003221D7">
        <w:rPr>
          <w:rFonts w:eastAsiaTheme="minorHAnsi" w:cs="Arial"/>
        </w:rPr>
        <w:t>) for them to consider before any vehicle is obtained.</w:t>
      </w:r>
    </w:p>
    <w:p w14:paraId="74EB2C9A" w14:textId="70D5E610" w:rsidR="009903B8" w:rsidRPr="009903B8" w:rsidRDefault="00102670" w:rsidP="00AB36B8">
      <w:pPr>
        <w:numPr>
          <w:ilvl w:val="1"/>
          <w:numId w:val="41"/>
        </w:numPr>
        <w:spacing w:after="200" w:line="276" w:lineRule="auto"/>
        <w:ind w:left="0" w:right="-330" w:hanging="567"/>
        <w:contextualSpacing/>
        <w:rPr>
          <w:rFonts w:eastAsiaTheme="minorHAnsi" w:cs="Arial"/>
        </w:rPr>
      </w:pPr>
      <w:r>
        <w:rPr>
          <w:rFonts w:eastAsiaTheme="minorHAnsi" w:cs="Arial"/>
        </w:rPr>
        <w:t>Tenants and leaseholder</w:t>
      </w:r>
      <w:r w:rsidR="009903B8" w:rsidRPr="009903B8">
        <w:rPr>
          <w:rFonts w:eastAsiaTheme="minorHAnsi" w:cs="Arial"/>
        </w:rPr>
        <w:t>s must apply in writing</w:t>
      </w:r>
      <w:r w:rsidR="00185A26">
        <w:rPr>
          <w:rFonts w:eastAsiaTheme="minorHAnsi" w:cs="Arial"/>
        </w:rPr>
        <w:t xml:space="preserve"> by completing the Mobility Scooter </w:t>
      </w:r>
      <w:r w:rsidR="00453BD4">
        <w:rPr>
          <w:rFonts w:eastAsiaTheme="minorHAnsi" w:cs="Arial"/>
        </w:rPr>
        <w:t xml:space="preserve">Storage </w:t>
      </w:r>
      <w:r w:rsidR="00185A26">
        <w:rPr>
          <w:rFonts w:eastAsiaTheme="minorHAnsi" w:cs="Arial"/>
        </w:rPr>
        <w:t>Application form (</w:t>
      </w:r>
      <w:r w:rsidR="00185A26" w:rsidRPr="00620FBD">
        <w:rPr>
          <w:rFonts w:eastAsiaTheme="minorHAnsi" w:cs="Arial"/>
        </w:rPr>
        <w:t>Appendix</w:t>
      </w:r>
      <w:r w:rsidR="00620FBD">
        <w:rPr>
          <w:rFonts w:eastAsiaTheme="minorHAnsi" w:cs="Arial"/>
        </w:rPr>
        <w:t xml:space="preserve"> 2</w:t>
      </w:r>
      <w:r w:rsidR="00185A26">
        <w:rPr>
          <w:rFonts w:eastAsiaTheme="minorHAnsi" w:cs="Arial"/>
        </w:rPr>
        <w:t xml:space="preserve">) </w:t>
      </w:r>
      <w:r w:rsidR="009903B8" w:rsidRPr="009903B8">
        <w:rPr>
          <w:rFonts w:eastAsiaTheme="minorHAnsi" w:cs="Arial"/>
        </w:rPr>
        <w:t>t</w:t>
      </w:r>
      <w:r w:rsidR="00AC6135">
        <w:rPr>
          <w:rFonts w:eastAsiaTheme="minorHAnsi" w:cs="Arial"/>
        </w:rPr>
        <w:t xml:space="preserve">o the Sheltered Housing Team, </w:t>
      </w:r>
      <w:r w:rsidR="009903B8" w:rsidRPr="009903B8">
        <w:rPr>
          <w:rFonts w:eastAsiaTheme="minorHAnsi" w:cs="Arial"/>
        </w:rPr>
        <w:t xml:space="preserve">the Tenancy Services Team </w:t>
      </w:r>
      <w:r w:rsidR="00AC6135">
        <w:rPr>
          <w:rFonts w:eastAsiaTheme="minorHAnsi" w:cs="Arial"/>
        </w:rPr>
        <w:t xml:space="preserve">or the Leaseholder Management Officer </w:t>
      </w:r>
      <w:r w:rsidR="009903B8" w:rsidRPr="009903B8">
        <w:rPr>
          <w:rFonts w:eastAsiaTheme="minorHAnsi" w:cs="Arial"/>
        </w:rPr>
        <w:t>for permission.</w:t>
      </w:r>
      <w:r w:rsidR="00A61F76">
        <w:rPr>
          <w:rFonts w:eastAsiaTheme="minorHAnsi" w:cs="Arial"/>
        </w:rPr>
        <w:t xml:space="preserve">  </w:t>
      </w:r>
      <w:r w:rsidR="009903B8" w:rsidRPr="009903B8">
        <w:rPr>
          <w:rFonts w:eastAsiaTheme="minorHAnsi" w:cs="Arial"/>
        </w:rPr>
        <w:t xml:space="preserve">   </w:t>
      </w:r>
    </w:p>
    <w:p w14:paraId="7D1B0EB8" w14:textId="7D4396A4"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requirement to obtain per</w:t>
      </w:r>
      <w:r w:rsidR="00AC6135">
        <w:rPr>
          <w:rFonts w:eastAsiaTheme="minorHAnsi" w:cs="Arial"/>
        </w:rPr>
        <w:t xml:space="preserve">mission also includes any </w:t>
      </w:r>
      <w:r w:rsidR="00102670">
        <w:rPr>
          <w:rFonts w:eastAsiaTheme="minorHAnsi" w:cs="Arial"/>
        </w:rPr>
        <w:t>tenant, leaseholder</w:t>
      </w:r>
      <w:r w:rsidRPr="009903B8">
        <w:rPr>
          <w:rFonts w:eastAsiaTheme="minorHAnsi" w:cs="Arial"/>
        </w:rPr>
        <w:t xml:space="preserve"> or a member of their household who currently has a mobility scooter but does not have the written consent of the Council.</w:t>
      </w:r>
    </w:p>
    <w:p w14:paraId="1210B5F0"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All new tenants will be advised of this policy at sign up.</w:t>
      </w:r>
    </w:p>
    <w:p w14:paraId="26206CDD"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 xml:space="preserve">Where a prospective tenant(s), or a member of their household, already has a mobility scooter(s), the tenant will need to obtain permission from the Council prior to storing the mobility scooter in the property being offered to them by the Council or mobility scooter store.  This will be discussed at the offer/viewing/pre-tenancy interview stages as appropriate.  </w:t>
      </w:r>
    </w:p>
    <w:p w14:paraId="44FD285C"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For tenants living at sheltered housing schemes where there is a mobility scooter store with spaces available, the mobility scooter must be stored there once permission has been granted.</w:t>
      </w:r>
    </w:p>
    <w:p w14:paraId="3F02359A"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Where there is no mobility store provision or spaces available at a sheltered housing scheme, tenants are encouraged to transfer to a scheme where there is this facility and/or spaces available.</w:t>
      </w:r>
    </w:p>
    <w:p w14:paraId="52CF292A"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Tenants living in general needs accommodation should consider transferring to a general needs site that has a mobility scooter store (currently only Victoria Court, Victoria Road, Winchester) or a sheltered housing scheme, if eligible, that provides a mobility scooter store.</w:t>
      </w:r>
    </w:p>
    <w:p w14:paraId="706B1063" w14:textId="412F3D2C"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Where there is no mobility scooter store provision or spaces available and a transfer is not feasible, tenants should make an application to store a mobility scooter(s) inside their property</w:t>
      </w:r>
      <w:r w:rsidR="00060ED5">
        <w:rPr>
          <w:rFonts w:eastAsiaTheme="minorHAnsi" w:cs="Arial"/>
        </w:rPr>
        <w:t>.  Such requests will require a Safe and Well visit by Hampshire Fire and Rescue Service prior to permission being granted.</w:t>
      </w:r>
    </w:p>
    <w:p w14:paraId="5660A7E4"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 xml:space="preserve">Where it is not deemed suitable for a tenant to store a mobility scooter in their property tenants should contact OT Direct Hampshire County Council (tel. 0300 555 1386) and request an assessment of their need.       </w:t>
      </w:r>
    </w:p>
    <w:p w14:paraId="5515AE51" w14:textId="0408585D"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Tenants who have an assessed need for a mobility scooter will be considered in line with the Councils Adaptations for Persons with a Disability Policy.  The Council will confirm whether it can complete the necessary works to enable the mobility scooter to be stored and charged within the property or in</w:t>
      </w:r>
      <w:r w:rsidR="00A349EE">
        <w:rPr>
          <w:rFonts w:eastAsiaTheme="minorHAnsi" w:cs="Arial"/>
        </w:rPr>
        <w:t xml:space="preserve"> an appropriate external area if</w:t>
      </w:r>
      <w:r w:rsidRPr="009903B8">
        <w:rPr>
          <w:rFonts w:eastAsiaTheme="minorHAnsi" w:cs="Arial"/>
        </w:rPr>
        <w:t xml:space="preserve"> available, through the Council’s adaptations budget.</w:t>
      </w:r>
    </w:p>
    <w:p w14:paraId="3BCD471F"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 xml:space="preserve">Where the tenant does not have an assessed need for a mobility scooter the Council will consider whether it is practical to make reasonable adjustments to the </w:t>
      </w:r>
      <w:r w:rsidRPr="009903B8">
        <w:rPr>
          <w:rFonts w:eastAsiaTheme="minorHAnsi" w:cs="Arial"/>
        </w:rPr>
        <w:lastRenderedPageBreak/>
        <w:t xml:space="preserve">property or an appropriate external area where available, to facilitate appropriate storage and charging.  This would include consulting with others who may be affected by these steps.  In these circumstances the Council will impose reasonable conditions when giving consent including that the improvements would be at the tenants expense, are carried out to an acceptable standard and that the premises are restored to their original condition when the tenant leaves. The Council may consider funding the improvements should it feel these would benefit the property/block and/or others would benefit in addition to the tenant making the request. </w:t>
      </w:r>
    </w:p>
    <w:p w14:paraId="4D2E471A" w14:textId="77777777" w:rsidR="009903B8" w:rsidRPr="009903B8" w:rsidRDefault="009903B8" w:rsidP="009903B8">
      <w:pPr>
        <w:spacing w:after="200" w:line="276" w:lineRule="auto"/>
        <w:ind w:right="-330"/>
        <w:contextualSpacing/>
        <w:rPr>
          <w:rFonts w:eastAsiaTheme="minorHAnsi" w:cs="Arial"/>
        </w:rPr>
      </w:pPr>
    </w:p>
    <w:p w14:paraId="2C4761AA" w14:textId="579D9255" w:rsidR="009903B8" w:rsidRPr="009903B8" w:rsidRDefault="009903B8" w:rsidP="009903B8">
      <w:pPr>
        <w:numPr>
          <w:ilvl w:val="0"/>
          <w:numId w:val="41"/>
        </w:numPr>
        <w:spacing w:after="200" w:line="276" w:lineRule="auto"/>
        <w:ind w:left="0" w:right="-330" w:hanging="567"/>
        <w:contextualSpacing/>
        <w:rPr>
          <w:rFonts w:eastAsiaTheme="minorHAnsi" w:cs="Arial"/>
        </w:rPr>
      </w:pPr>
      <w:r w:rsidRPr="009903B8">
        <w:rPr>
          <w:rFonts w:eastAsiaTheme="minorHAnsi" w:cs="Arial"/>
          <w:b/>
        </w:rPr>
        <w:t>Permission Outcom</w:t>
      </w:r>
      <w:r w:rsidR="00AB36B8">
        <w:rPr>
          <w:rFonts w:eastAsiaTheme="minorHAnsi" w:cs="Arial"/>
          <w:b/>
        </w:rPr>
        <w:t>e</w:t>
      </w:r>
      <w:r w:rsidRPr="009903B8">
        <w:rPr>
          <w:rFonts w:eastAsiaTheme="minorHAnsi" w:cs="Arial"/>
        </w:rPr>
        <w:t xml:space="preserve">        </w:t>
      </w:r>
    </w:p>
    <w:p w14:paraId="497A75FF" w14:textId="1FCAD96E"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 aims to respond to mob</w:t>
      </w:r>
      <w:r w:rsidR="00A349EE">
        <w:rPr>
          <w:rFonts w:eastAsiaTheme="minorHAnsi" w:cs="Arial"/>
        </w:rPr>
        <w:t>ility scooter requests within 10</w:t>
      </w:r>
      <w:r w:rsidRPr="009903B8">
        <w:rPr>
          <w:rFonts w:eastAsiaTheme="minorHAnsi" w:cs="Arial"/>
        </w:rPr>
        <w:t xml:space="preserve"> days of receiving the permission request.</w:t>
      </w:r>
    </w:p>
    <w:p w14:paraId="7A0D9D29"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Permission will be refused where:</w:t>
      </w:r>
    </w:p>
    <w:p w14:paraId="775332D0" w14:textId="0F94AB5A" w:rsidR="009903B8" w:rsidRPr="009903B8" w:rsidRDefault="009903B8" w:rsidP="009903B8">
      <w:pPr>
        <w:numPr>
          <w:ilvl w:val="0"/>
          <w:numId w:val="38"/>
        </w:numPr>
        <w:spacing w:after="200" w:line="276" w:lineRule="auto"/>
        <w:ind w:right="-330"/>
        <w:contextualSpacing/>
        <w:rPr>
          <w:rFonts w:eastAsiaTheme="minorHAnsi" w:cs="Arial"/>
        </w:rPr>
      </w:pPr>
      <w:r w:rsidRPr="009903B8">
        <w:rPr>
          <w:rFonts w:eastAsiaTheme="minorHAnsi" w:cs="Arial"/>
        </w:rPr>
        <w:t>there is no safe storag</w:t>
      </w:r>
      <w:r w:rsidR="00185A26">
        <w:rPr>
          <w:rFonts w:eastAsiaTheme="minorHAnsi" w:cs="Arial"/>
        </w:rPr>
        <w:t xml:space="preserve">e in </w:t>
      </w:r>
      <w:r w:rsidR="00367474">
        <w:rPr>
          <w:rFonts w:eastAsiaTheme="minorHAnsi" w:cs="Arial"/>
        </w:rPr>
        <w:t>the tenant/leaseholders</w:t>
      </w:r>
      <w:r w:rsidR="00185A26">
        <w:rPr>
          <w:rFonts w:eastAsiaTheme="minorHAnsi" w:cs="Arial"/>
        </w:rPr>
        <w:t xml:space="preserve"> property, </w:t>
      </w:r>
      <w:r w:rsidRPr="009903B8">
        <w:rPr>
          <w:rFonts w:eastAsiaTheme="minorHAnsi" w:cs="Arial"/>
        </w:rPr>
        <w:t>no Council mobility scooter store is provided at the sheltered housing scheme/general needs site</w:t>
      </w:r>
      <w:r w:rsidR="00185A26">
        <w:rPr>
          <w:rFonts w:eastAsiaTheme="minorHAnsi" w:cs="Arial"/>
        </w:rPr>
        <w:t>, no space available in the Council mobility scooter store</w:t>
      </w:r>
      <w:r w:rsidRPr="009903B8">
        <w:rPr>
          <w:rFonts w:eastAsiaTheme="minorHAnsi" w:cs="Arial"/>
        </w:rPr>
        <w:t>;</w:t>
      </w:r>
    </w:p>
    <w:p w14:paraId="4DD15E9B" w14:textId="77777777" w:rsidR="009903B8" w:rsidRPr="009903B8" w:rsidRDefault="009903B8" w:rsidP="009903B8">
      <w:pPr>
        <w:numPr>
          <w:ilvl w:val="0"/>
          <w:numId w:val="38"/>
        </w:numPr>
        <w:spacing w:after="200" w:line="276" w:lineRule="auto"/>
        <w:ind w:right="-330"/>
        <w:contextualSpacing/>
        <w:rPr>
          <w:rFonts w:eastAsiaTheme="minorHAnsi" w:cs="Arial"/>
        </w:rPr>
      </w:pPr>
      <w:r w:rsidRPr="009903B8">
        <w:rPr>
          <w:rFonts w:eastAsiaTheme="minorHAnsi" w:cs="Arial"/>
        </w:rPr>
        <w:t xml:space="preserve">it is unreasonable to make alterations to the physical features of the building/property; </w:t>
      </w:r>
    </w:p>
    <w:p w14:paraId="6312B769" w14:textId="0AFB1285" w:rsidR="00A349EE" w:rsidRPr="00E3604F" w:rsidRDefault="00367474" w:rsidP="00A349EE">
      <w:pPr>
        <w:numPr>
          <w:ilvl w:val="0"/>
          <w:numId w:val="38"/>
        </w:numPr>
        <w:spacing w:after="200" w:line="276" w:lineRule="auto"/>
        <w:ind w:right="-330"/>
        <w:contextualSpacing/>
        <w:rPr>
          <w:rFonts w:eastAsiaTheme="minorHAnsi" w:cs="Arial"/>
        </w:rPr>
      </w:pPr>
      <w:r>
        <w:rPr>
          <w:rFonts w:eastAsiaTheme="minorHAnsi" w:cs="Arial"/>
        </w:rPr>
        <w:t>a tenant/</w:t>
      </w:r>
      <w:r w:rsidR="00A349EE" w:rsidRPr="00E3604F">
        <w:rPr>
          <w:rFonts w:eastAsiaTheme="minorHAnsi" w:cs="Arial"/>
        </w:rPr>
        <w:t>leaseholder fails to take out the necessary insurance cover</w:t>
      </w:r>
      <w:r w:rsidR="00A349EE">
        <w:rPr>
          <w:rFonts w:eastAsiaTheme="minorHAnsi" w:cs="Arial"/>
        </w:rPr>
        <w:t>;</w:t>
      </w:r>
    </w:p>
    <w:p w14:paraId="59FA7D20" w14:textId="4F6D8000" w:rsidR="00A349EE" w:rsidRPr="00A349EE" w:rsidRDefault="00A349EE" w:rsidP="00A349EE">
      <w:pPr>
        <w:numPr>
          <w:ilvl w:val="0"/>
          <w:numId w:val="38"/>
        </w:numPr>
        <w:spacing w:after="200" w:line="276" w:lineRule="auto"/>
        <w:ind w:right="-330"/>
        <w:contextualSpacing/>
        <w:rPr>
          <w:rFonts w:eastAsiaTheme="minorHAnsi" w:cs="Arial"/>
        </w:rPr>
      </w:pPr>
      <w:r w:rsidRPr="00E3604F">
        <w:rPr>
          <w:rFonts w:eastAsiaTheme="minorHAnsi" w:cs="Arial"/>
        </w:rPr>
        <w:t>if the scooter is too large to fit through</w:t>
      </w:r>
      <w:r>
        <w:rPr>
          <w:rFonts w:eastAsiaTheme="minorHAnsi" w:cs="Arial"/>
        </w:rPr>
        <w:t xml:space="preserve"> internal or external entrances</w:t>
      </w:r>
      <w:r w:rsidR="00185A26">
        <w:rPr>
          <w:rFonts w:eastAsiaTheme="minorHAnsi" w:cs="Arial"/>
        </w:rPr>
        <w:t xml:space="preserve"> to the building/property</w:t>
      </w:r>
      <w:r w:rsidR="00705BB9">
        <w:rPr>
          <w:rFonts w:eastAsiaTheme="minorHAnsi" w:cs="Arial"/>
        </w:rPr>
        <w:t>/lift</w:t>
      </w:r>
      <w:r w:rsidR="00185A26">
        <w:rPr>
          <w:rFonts w:eastAsiaTheme="minorHAnsi" w:cs="Arial"/>
        </w:rPr>
        <w:t xml:space="preserve"> or does not fit into the Council mobility scooter store</w:t>
      </w:r>
      <w:r w:rsidR="00705BB9">
        <w:rPr>
          <w:rFonts w:eastAsiaTheme="minorHAnsi" w:cs="Arial"/>
        </w:rPr>
        <w:t xml:space="preserve"> without causing damage</w:t>
      </w:r>
      <w:r>
        <w:rPr>
          <w:rFonts w:eastAsiaTheme="minorHAnsi" w:cs="Arial"/>
        </w:rPr>
        <w:t>;</w:t>
      </w:r>
    </w:p>
    <w:p w14:paraId="6B28AD0E" w14:textId="77777777" w:rsidR="007344D6" w:rsidRDefault="00367474" w:rsidP="00A349EE">
      <w:pPr>
        <w:numPr>
          <w:ilvl w:val="0"/>
          <w:numId w:val="38"/>
        </w:numPr>
        <w:spacing w:after="200" w:line="276" w:lineRule="auto"/>
        <w:ind w:right="-330"/>
        <w:contextualSpacing/>
        <w:rPr>
          <w:rFonts w:eastAsiaTheme="minorHAnsi" w:cs="Arial"/>
        </w:rPr>
      </w:pPr>
      <w:r>
        <w:rPr>
          <w:rFonts w:eastAsiaTheme="minorHAnsi" w:cs="Arial"/>
        </w:rPr>
        <w:t>if the tenant/leaseholder</w:t>
      </w:r>
      <w:r w:rsidR="00A349EE" w:rsidRPr="00E3604F">
        <w:rPr>
          <w:rFonts w:eastAsiaTheme="minorHAnsi" w:cs="Arial"/>
        </w:rPr>
        <w:t xml:space="preserve"> wishes to keep more than one scooter</w:t>
      </w:r>
      <w:r w:rsidR="007344D6">
        <w:rPr>
          <w:rFonts w:eastAsiaTheme="minorHAnsi" w:cs="Arial"/>
        </w:rPr>
        <w:t>;</w:t>
      </w:r>
    </w:p>
    <w:p w14:paraId="799F28D6" w14:textId="379A6F2E" w:rsidR="00A349EE" w:rsidRPr="009903B8" w:rsidRDefault="007344D6" w:rsidP="00A349EE">
      <w:pPr>
        <w:numPr>
          <w:ilvl w:val="0"/>
          <w:numId w:val="38"/>
        </w:numPr>
        <w:spacing w:after="200" w:line="276" w:lineRule="auto"/>
        <w:ind w:right="-330"/>
        <w:contextualSpacing/>
        <w:rPr>
          <w:rFonts w:eastAsiaTheme="minorHAnsi" w:cs="Arial"/>
        </w:rPr>
      </w:pPr>
      <w:r>
        <w:rPr>
          <w:rFonts w:eastAsiaTheme="minorHAnsi" w:cs="Arial"/>
        </w:rPr>
        <w:t>there are concerns regarding a tenant/leaseholders ability to use a mobility scooter safely</w:t>
      </w:r>
      <w:r w:rsidR="00783382">
        <w:rPr>
          <w:rFonts w:eastAsiaTheme="minorHAnsi" w:cs="Arial"/>
        </w:rPr>
        <w:t>;</w:t>
      </w:r>
    </w:p>
    <w:p w14:paraId="4CED28F8" w14:textId="77777777" w:rsidR="00783382" w:rsidRDefault="00783382" w:rsidP="009903B8">
      <w:pPr>
        <w:numPr>
          <w:ilvl w:val="0"/>
          <w:numId w:val="38"/>
        </w:numPr>
        <w:spacing w:after="200" w:line="276" w:lineRule="auto"/>
        <w:ind w:right="-330"/>
        <w:contextualSpacing/>
        <w:rPr>
          <w:rFonts w:eastAsiaTheme="minorHAnsi" w:cs="Arial"/>
        </w:rPr>
      </w:pPr>
      <w:r>
        <w:rPr>
          <w:rFonts w:eastAsiaTheme="minorHAnsi" w:cs="Arial"/>
        </w:rPr>
        <w:t>a tenant/leaseholder fails to have a Safe and Well Visit by Hampshire Fire and Rescue Service where appropriate;</w:t>
      </w:r>
    </w:p>
    <w:p w14:paraId="742742B0" w14:textId="3DF00666" w:rsidR="009903B8" w:rsidRPr="009903B8" w:rsidRDefault="00783382" w:rsidP="009903B8">
      <w:pPr>
        <w:numPr>
          <w:ilvl w:val="0"/>
          <w:numId w:val="38"/>
        </w:numPr>
        <w:spacing w:after="200" w:line="276" w:lineRule="auto"/>
        <w:ind w:right="-330"/>
        <w:contextualSpacing/>
        <w:rPr>
          <w:rFonts w:eastAsiaTheme="minorHAnsi" w:cs="Arial"/>
        </w:rPr>
      </w:pPr>
      <w:r>
        <w:rPr>
          <w:rFonts w:eastAsiaTheme="minorHAnsi" w:cs="Arial"/>
        </w:rPr>
        <w:t xml:space="preserve">a tenant/leaseholder fails to provide any documentation requested by the Council. </w:t>
      </w:r>
      <w:r w:rsidR="009903B8" w:rsidRPr="009903B8">
        <w:rPr>
          <w:rFonts w:eastAsiaTheme="minorHAnsi" w:cs="Arial"/>
        </w:rPr>
        <w:t xml:space="preserve"> </w:t>
      </w:r>
    </w:p>
    <w:p w14:paraId="778CB7C5" w14:textId="4673C892" w:rsidR="00453BD4" w:rsidRDefault="00453BD4" w:rsidP="00AB36B8">
      <w:pPr>
        <w:numPr>
          <w:ilvl w:val="1"/>
          <w:numId w:val="41"/>
        </w:numPr>
        <w:spacing w:after="200" w:line="276" w:lineRule="auto"/>
        <w:ind w:left="0" w:right="-330" w:hanging="567"/>
        <w:contextualSpacing/>
        <w:rPr>
          <w:rFonts w:eastAsiaTheme="minorHAnsi" w:cs="Arial"/>
        </w:rPr>
      </w:pPr>
      <w:r>
        <w:rPr>
          <w:rFonts w:eastAsiaTheme="minorHAnsi" w:cs="Arial"/>
        </w:rPr>
        <w:t>If permission is refu</w:t>
      </w:r>
      <w:r w:rsidR="00102670">
        <w:rPr>
          <w:rFonts w:eastAsiaTheme="minorHAnsi" w:cs="Arial"/>
        </w:rPr>
        <w:t>sed by the Council, the tenant or leaseholder</w:t>
      </w:r>
      <w:r>
        <w:rPr>
          <w:rFonts w:eastAsiaTheme="minorHAnsi" w:cs="Arial"/>
        </w:rPr>
        <w:t xml:space="preserve"> will be provided with a letter (</w:t>
      </w:r>
      <w:r w:rsidRPr="00620FBD">
        <w:rPr>
          <w:rFonts w:eastAsiaTheme="minorHAnsi" w:cs="Arial"/>
        </w:rPr>
        <w:t>Appendix</w:t>
      </w:r>
      <w:r w:rsidR="00620FBD">
        <w:rPr>
          <w:rFonts w:eastAsiaTheme="minorHAnsi" w:cs="Arial"/>
        </w:rPr>
        <w:t xml:space="preserve"> 3</w:t>
      </w:r>
      <w:r>
        <w:rPr>
          <w:rFonts w:eastAsiaTheme="minorHAnsi" w:cs="Arial"/>
        </w:rPr>
        <w:t>) clearly outlining the reasons for the refusal.</w:t>
      </w:r>
    </w:p>
    <w:p w14:paraId="1DD53749" w14:textId="3A0D01E2" w:rsidR="00D7769A" w:rsidRDefault="00D7769A" w:rsidP="00AB36B8">
      <w:pPr>
        <w:numPr>
          <w:ilvl w:val="1"/>
          <w:numId w:val="41"/>
        </w:numPr>
        <w:spacing w:after="200" w:line="276" w:lineRule="auto"/>
        <w:ind w:left="0" w:right="-330" w:hanging="567"/>
        <w:contextualSpacing/>
        <w:rPr>
          <w:rFonts w:eastAsiaTheme="minorHAnsi" w:cs="Arial"/>
        </w:rPr>
      </w:pPr>
      <w:r>
        <w:rPr>
          <w:rFonts w:eastAsiaTheme="minorHAnsi" w:cs="Arial"/>
        </w:rPr>
        <w:t>If the tenant or leaseholder is unhappy with the decision they can make a complaint to the Council giving their reasons as to why they disagree with the decision.  This will be investigated in line with the Council’s complaints procedure.</w:t>
      </w:r>
    </w:p>
    <w:p w14:paraId="213646BC" w14:textId="5F8154C5"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If permission is granted by the Council, the tenant</w:t>
      </w:r>
      <w:r w:rsidR="00367474">
        <w:rPr>
          <w:rFonts w:eastAsiaTheme="minorHAnsi" w:cs="Arial"/>
        </w:rPr>
        <w:t>/leaseholder</w:t>
      </w:r>
      <w:r w:rsidRPr="009903B8">
        <w:rPr>
          <w:rFonts w:eastAsiaTheme="minorHAnsi" w:cs="Arial"/>
        </w:rPr>
        <w:t xml:space="preserve"> will need to sign a Mobility Scooter Agreement </w:t>
      </w:r>
      <w:r w:rsidR="00433007">
        <w:rPr>
          <w:rFonts w:eastAsiaTheme="minorHAnsi" w:cs="Arial"/>
        </w:rPr>
        <w:t>(</w:t>
      </w:r>
      <w:r w:rsidR="00433007" w:rsidRPr="00620FBD">
        <w:rPr>
          <w:rFonts w:eastAsiaTheme="minorHAnsi" w:cs="Arial"/>
        </w:rPr>
        <w:t>Appendix</w:t>
      </w:r>
      <w:r w:rsidR="00620FBD">
        <w:rPr>
          <w:rFonts w:eastAsiaTheme="minorHAnsi" w:cs="Arial"/>
        </w:rPr>
        <w:t xml:space="preserve"> 4</w:t>
      </w:r>
      <w:r w:rsidR="00433007">
        <w:rPr>
          <w:rFonts w:eastAsiaTheme="minorHAnsi" w:cs="Arial"/>
        </w:rPr>
        <w:t xml:space="preserve">) </w:t>
      </w:r>
      <w:r w:rsidRPr="009903B8">
        <w:rPr>
          <w:rFonts w:eastAsiaTheme="minorHAnsi" w:cs="Arial"/>
        </w:rPr>
        <w:t>and provide the necessary paperwork to the Council.  If the tenant</w:t>
      </w:r>
      <w:r w:rsidR="00367474">
        <w:rPr>
          <w:rFonts w:eastAsiaTheme="minorHAnsi" w:cs="Arial"/>
        </w:rPr>
        <w:t>/leaseholder</w:t>
      </w:r>
      <w:r w:rsidRPr="009903B8">
        <w:rPr>
          <w:rFonts w:eastAsiaTheme="minorHAnsi" w:cs="Arial"/>
        </w:rPr>
        <w:t xml:space="preserve"> fails to provide the relevant documentation within the timescale given, the Council will consider withdrawing permission and taking appropriate enforcement action.</w:t>
      </w:r>
    </w:p>
    <w:p w14:paraId="3A446A3F"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lastRenderedPageBreak/>
        <w:t>The Council will generally only permit the use of one mobility scooter per person (the exception being at our extra care housing schemes where permission maybe granted for both an indoor and outdoor mobility scooter).</w:t>
      </w:r>
    </w:p>
    <w:p w14:paraId="358E8980" w14:textId="706CD546" w:rsidR="002E3947" w:rsidRPr="002E3947" w:rsidRDefault="009903B8" w:rsidP="002E3947">
      <w:pPr>
        <w:numPr>
          <w:ilvl w:val="1"/>
          <w:numId w:val="41"/>
        </w:numPr>
        <w:spacing w:after="200" w:line="276" w:lineRule="auto"/>
        <w:ind w:left="0" w:right="-330" w:hanging="567"/>
        <w:contextualSpacing/>
        <w:rPr>
          <w:rFonts w:eastAsiaTheme="minorHAnsi" w:cs="Arial"/>
        </w:rPr>
      </w:pPr>
      <w:r w:rsidRPr="009903B8">
        <w:rPr>
          <w:rFonts w:eastAsiaTheme="minorHAnsi" w:cs="Arial"/>
        </w:rPr>
        <w:t>Once permission has been granted by the Council, the tenant</w:t>
      </w:r>
      <w:r w:rsidR="00367474">
        <w:rPr>
          <w:rFonts w:eastAsiaTheme="minorHAnsi" w:cs="Arial"/>
        </w:rPr>
        <w:t>/leaseholder</w:t>
      </w:r>
      <w:r w:rsidRPr="00367474">
        <w:rPr>
          <w:rFonts w:eastAsiaTheme="minorHAnsi" w:cs="Arial"/>
        </w:rPr>
        <w:t xml:space="preserve"> must notify the Council immediately should there be a change in circumstances for any reason, </w:t>
      </w:r>
      <w:r w:rsidR="002E3947">
        <w:rPr>
          <w:rFonts w:eastAsiaTheme="minorHAnsi" w:cs="Arial"/>
        </w:rPr>
        <w:t>for example a change in sight or hearing loss, as it may affect permission.</w:t>
      </w:r>
    </w:p>
    <w:p w14:paraId="4D852178" w14:textId="0F0159CC" w:rsidR="00AD1CE9" w:rsidRDefault="00AD1CE9" w:rsidP="00AB36B8">
      <w:pPr>
        <w:numPr>
          <w:ilvl w:val="1"/>
          <w:numId w:val="41"/>
        </w:numPr>
        <w:spacing w:after="200" w:line="276" w:lineRule="auto"/>
        <w:ind w:left="0" w:right="-330" w:hanging="567"/>
        <w:contextualSpacing/>
        <w:rPr>
          <w:rFonts w:eastAsiaTheme="minorHAnsi" w:cs="Arial"/>
        </w:rPr>
      </w:pPr>
      <w:r>
        <w:rPr>
          <w:rFonts w:eastAsiaTheme="minorHAnsi" w:cs="Arial"/>
        </w:rPr>
        <w:t xml:space="preserve">The permission to store a mobility scooter in a Council mobility scooter store will be reviewed on an annual basis by the Sheltered Housing Team to ensure that the best use is made of the facilities available.  Permission </w:t>
      </w:r>
      <w:r w:rsidR="00102670">
        <w:rPr>
          <w:rFonts w:eastAsiaTheme="minorHAnsi" w:cs="Arial"/>
        </w:rPr>
        <w:t>can be withdraw from a tenant or leaseholder</w:t>
      </w:r>
      <w:r>
        <w:rPr>
          <w:rFonts w:eastAsiaTheme="minorHAnsi" w:cs="Arial"/>
        </w:rPr>
        <w:t xml:space="preserve"> if:</w:t>
      </w:r>
    </w:p>
    <w:p w14:paraId="18DEE544" w14:textId="77777777" w:rsidR="00AD1CE9" w:rsidRDefault="00AD1CE9" w:rsidP="00AD1CE9">
      <w:pPr>
        <w:pStyle w:val="ListParagraph"/>
        <w:numPr>
          <w:ilvl w:val="0"/>
          <w:numId w:val="42"/>
        </w:numPr>
        <w:ind w:right="-330"/>
        <w:rPr>
          <w:rFonts w:ascii="Arial" w:eastAsiaTheme="minorHAnsi" w:hAnsi="Arial" w:cs="Arial"/>
          <w:sz w:val="24"/>
          <w:szCs w:val="24"/>
        </w:rPr>
      </w:pPr>
      <w:r w:rsidRPr="00AD1CE9">
        <w:rPr>
          <w:rFonts w:ascii="Arial" w:eastAsiaTheme="minorHAnsi" w:hAnsi="Arial" w:cs="Arial"/>
          <w:sz w:val="24"/>
          <w:szCs w:val="24"/>
        </w:rPr>
        <w:t>They</w:t>
      </w:r>
      <w:r>
        <w:rPr>
          <w:rFonts w:ascii="Arial" w:eastAsiaTheme="minorHAnsi" w:hAnsi="Arial" w:cs="Arial"/>
          <w:sz w:val="24"/>
          <w:szCs w:val="24"/>
        </w:rPr>
        <w:t xml:space="preserve"> are not keeping to the terms of the permission, or</w:t>
      </w:r>
    </w:p>
    <w:p w14:paraId="54618048" w14:textId="01BED504" w:rsidR="00AD1CE9" w:rsidRPr="00AD1CE9" w:rsidRDefault="00AD1CE9" w:rsidP="00AD1CE9">
      <w:pPr>
        <w:pStyle w:val="ListParagraph"/>
        <w:numPr>
          <w:ilvl w:val="0"/>
          <w:numId w:val="42"/>
        </w:numPr>
        <w:ind w:right="-330"/>
        <w:rPr>
          <w:rFonts w:ascii="Arial" w:eastAsiaTheme="minorHAnsi" w:hAnsi="Arial" w:cs="Arial"/>
          <w:sz w:val="24"/>
          <w:szCs w:val="24"/>
        </w:rPr>
      </w:pPr>
      <w:r>
        <w:rPr>
          <w:rFonts w:ascii="Arial" w:eastAsiaTheme="minorHAnsi" w:hAnsi="Arial" w:cs="Arial"/>
          <w:sz w:val="24"/>
          <w:szCs w:val="24"/>
        </w:rPr>
        <w:t>They had no confirmed disability or medical need for a mobility scoote</w:t>
      </w:r>
      <w:r w:rsidR="00102670">
        <w:rPr>
          <w:rFonts w:ascii="Arial" w:eastAsiaTheme="minorHAnsi" w:hAnsi="Arial" w:cs="Arial"/>
          <w:sz w:val="24"/>
          <w:szCs w:val="24"/>
        </w:rPr>
        <w:t>r and there was another resident</w:t>
      </w:r>
      <w:r>
        <w:rPr>
          <w:rFonts w:ascii="Arial" w:eastAsiaTheme="minorHAnsi" w:hAnsi="Arial" w:cs="Arial"/>
          <w:sz w:val="24"/>
          <w:szCs w:val="24"/>
        </w:rPr>
        <w:t xml:space="preserve">/s who urgently needed to use the Council’s mobility scooter store </w:t>
      </w:r>
      <w:r w:rsidR="006C0D48">
        <w:rPr>
          <w:rFonts w:ascii="Arial" w:eastAsiaTheme="minorHAnsi" w:hAnsi="Arial" w:cs="Arial"/>
          <w:sz w:val="24"/>
          <w:szCs w:val="24"/>
        </w:rPr>
        <w:t>to store their mobility scooter on disability and/or medical grounds.</w:t>
      </w:r>
      <w:r w:rsidRPr="00AD1CE9">
        <w:rPr>
          <w:rFonts w:ascii="Arial" w:eastAsiaTheme="minorHAnsi" w:hAnsi="Arial" w:cs="Arial"/>
          <w:sz w:val="24"/>
          <w:szCs w:val="24"/>
        </w:rPr>
        <w:t xml:space="preserve"> </w:t>
      </w:r>
    </w:p>
    <w:p w14:paraId="181FF9CA" w14:textId="77777777" w:rsidR="009903B8" w:rsidRPr="009903B8" w:rsidRDefault="009903B8" w:rsidP="009903B8">
      <w:pPr>
        <w:spacing w:after="200" w:line="276" w:lineRule="auto"/>
        <w:ind w:right="-330"/>
        <w:contextualSpacing/>
        <w:rPr>
          <w:rFonts w:eastAsiaTheme="minorHAnsi" w:cs="Arial"/>
        </w:rPr>
      </w:pPr>
    </w:p>
    <w:p w14:paraId="1DBE7D99" w14:textId="77777777" w:rsidR="009903B8" w:rsidRPr="009903B8" w:rsidRDefault="009903B8" w:rsidP="00AB36B8">
      <w:pPr>
        <w:numPr>
          <w:ilvl w:val="0"/>
          <w:numId w:val="41"/>
        </w:numPr>
        <w:spacing w:after="200" w:line="276" w:lineRule="auto"/>
        <w:ind w:left="0" w:right="-330" w:hanging="567"/>
        <w:contextualSpacing/>
        <w:rPr>
          <w:rFonts w:eastAsiaTheme="minorHAnsi" w:cs="Arial"/>
        </w:rPr>
      </w:pPr>
      <w:r w:rsidRPr="009903B8">
        <w:rPr>
          <w:rFonts w:eastAsiaTheme="minorHAnsi" w:cs="Arial"/>
          <w:b/>
        </w:rPr>
        <w:t>Allocation of Spaces in Mobility Scooter Stores</w:t>
      </w:r>
    </w:p>
    <w:p w14:paraId="2FE50770" w14:textId="5BE36DE6"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 xml:space="preserve">Tenants who hold a Blue Badge </w:t>
      </w:r>
      <w:r w:rsidR="00472957">
        <w:rPr>
          <w:rFonts w:eastAsiaTheme="minorHAnsi" w:cs="Arial"/>
        </w:rPr>
        <w:t xml:space="preserve">or have a confirmed </w:t>
      </w:r>
      <w:r w:rsidR="00AD1CE9">
        <w:rPr>
          <w:rFonts w:eastAsiaTheme="minorHAnsi" w:cs="Arial"/>
        </w:rPr>
        <w:t>disability/</w:t>
      </w:r>
      <w:r w:rsidR="00472957">
        <w:rPr>
          <w:rFonts w:eastAsiaTheme="minorHAnsi" w:cs="Arial"/>
        </w:rPr>
        <w:t xml:space="preserve">medical need for a mobility scooter </w:t>
      </w:r>
      <w:r w:rsidRPr="009903B8">
        <w:rPr>
          <w:rFonts w:eastAsiaTheme="minorHAnsi" w:cs="Arial"/>
        </w:rPr>
        <w:t>will be given priority for spaces when they become available in mobility scooter stores in date order of request.  The Council will request proof of the Blue Badge</w:t>
      </w:r>
      <w:r w:rsidR="00472957">
        <w:rPr>
          <w:rFonts w:eastAsiaTheme="minorHAnsi" w:cs="Arial"/>
        </w:rPr>
        <w:t xml:space="preserve"> and/or medical need</w:t>
      </w:r>
      <w:r w:rsidRPr="009903B8">
        <w:rPr>
          <w:rFonts w:eastAsiaTheme="minorHAnsi" w:cs="Arial"/>
        </w:rPr>
        <w:t xml:space="preserve"> </w:t>
      </w:r>
      <w:r w:rsidR="00472957">
        <w:rPr>
          <w:rFonts w:eastAsiaTheme="minorHAnsi" w:cs="Arial"/>
        </w:rPr>
        <w:t xml:space="preserve">(supporting letter from GP, Occupational Therapist, other medical professional) </w:t>
      </w:r>
      <w:r w:rsidRPr="009903B8">
        <w:rPr>
          <w:rFonts w:eastAsiaTheme="minorHAnsi" w:cs="Arial"/>
        </w:rPr>
        <w:t>during the application process, and failure to do so may affect the space allocation.</w:t>
      </w:r>
    </w:p>
    <w:p w14:paraId="005B17A7"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Spaces will be allocated on a ‘first come, first served’ basis to all other applicants.</w:t>
      </w:r>
    </w:p>
    <w:p w14:paraId="0CB56989" w14:textId="4885D358" w:rsidR="00A562C6" w:rsidRPr="00A562C6" w:rsidRDefault="009903B8" w:rsidP="00A562C6">
      <w:pPr>
        <w:numPr>
          <w:ilvl w:val="1"/>
          <w:numId w:val="41"/>
        </w:numPr>
        <w:spacing w:after="200" w:line="276" w:lineRule="auto"/>
        <w:ind w:left="0" w:right="-330" w:hanging="567"/>
        <w:contextualSpacing/>
        <w:rPr>
          <w:rFonts w:eastAsiaTheme="minorHAnsi" w:cs="Arial"/>
        </w:rPr>
      </w:pPr>
      <w:r w:rsidRPr="009903B8">
        <w:rPr>
          <w:rFonts w:eastAsiaTheme="minorHAnsi" w:cs="Arial"/>
        </w:rPr>
        <w:t xml:space="preserve">When there are no spaces available, a waiting list will be maintained.  </w:t>
      </w:r>
      <w:r w:rsidR="00472957">
        <w:rPr>
          <w:rFonts w:eastAsiaTheme="minorHAnsi" w:cs="Arial"/>
        </w:rPr>
        <w:t xml:space="preserve">The waiting list will be prioritised </w:t>
      </w:r>
      <w:r w:rsidR="00AD1CE9">
        <w:rPr>
          <w:rFonts w:eastAsiaTheme="minorHAnsi" w:cs="Arial"/>
        </w:rPr>
        <w:t xml:space="preserve">on the basis of a confirmed disability and/or medical need.  </w:t>
      </w:r>
      <w:r w:rsidRPr="009903B8">
        <w:rPr>
          <w:rFonts w:eastAsiaTheme="minorHAnsi" w:cs="Arial"/>
        </w:rPr>
        <w:t>When a space becomes available, the tenant at the top of the list will be contacted to process their application for permission.</w:t>
      </w:r>
    </w:p>
    <w:p w14:paraId="5109BFCC" w14:textId="60FEE293" w:rsidR="00A562C6" w:rsidRPr="00A562C6" w:rsidRDefault="009903B8" w:rsidP="00A562C6">
      <w:pPr>
        <w:spacing w:after="200" w:line="276" w:lineRule="auto"/>
        <w:ind w:right="-330"/>
        <w:contextualSpacing/>
        <w:rPr>
          <w:rFonts w:eastAsiaTheme="minorHAnsi" w:cs="Arial"/>
        </w:rPr>
      </w:pPr>
      <w:r w:rsidRPr="009903B8">
        <w:rPr>
          <w:rFonts w:eastAsiaTheme="minorHAnsi" w:cs="Arial"/>
        </w:rPr>
        <w:t xml:space="preserve"> </w:t>
      </w:r>
    </w:p>
    <w:p w14:paraId="2AC02A6B" w14:textId="77777777" w:rsidR="009903B8" w:rsidRPr="009903B8" w:rsidRDefault="009903B8" w:rsidP="00AB36B8">
      <w:pPr>
        <w:numPr>
          <w:ilvl w:val="0"/>
          <w:numId w:val="41"/>
        </w:numPr>
        <w:spacing w:after="200" w:line="276" w:lineRule="auto"/>
        <w:ind w:left="0" w:right="-330" w:hanging="567"/>
        <w:contextualSpacing/>
        <w:rPr>
          <w:rFonts w:eastAsiaTheme="minorHAnsi" w:cs="Arial"/>
        </w:rPr>
      </w:pPr>
      <w:r w:rsidRPr="009903B8">
        <w:rPr>
          <w:rFonts w:eastAsiaTheme="minorHAnsi" w:cs="Arial"/>
          <w:b/>
        </w:rPr>
        <w:t>Enforcement</w:t>
      </w:r>
    </w:p>
    <w:p w14:paraId="29280A56"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Mobility scooters cannot be stored in communal areas or anywhere in the Council’s stock/land without prior written consent from the Council, and as per this policy and the relevant clauses of the Tenancy Agreement.</w:t>
      </w:r>
    </w:p>
    <w:p w14:paraId="00215951" w14:textId="5B133BC2"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 has a zero-tolerance approach to mobility scooters being stored anywhere on Council stock/land without consent, other than in a designated scooter store or within the tenants</w:t>
      </w:r>
      <w:r w:rsidR="00367474">
        <w:rPr>
          <w:rFonts w:eastAsiaTheme="minorHAnsi" w:cs="Arial"/>
        </w:rPr>
        <w:t>/</w:t>
      </w:r>
      <w:r w:rsidR="00DA4A12">
        <w:rPr>
          <w:rFonts w:eastAsiaTheme="minorHAnsi" w:cs="Arial"/>
        </w:rPr>
        <w:t>l</w:t>
      </w:r>
      <w:r w:rsidR="00367474">
        <w:rPr>
          <w:rFonts w:eastAsiaTheme="minorHAnsi" w:cs="Arial"/>
        </w:rPr>
        <w:t>eas</w:t>
      </w:r>
      <w:r w:rsidR="006A2C69">
        <w:rPr>
          <w:rFonts w:eastAsiaTheme="minorHAnsi" w:cs="Arial"/>
        </w:rPr>
        <w:t>e</w:t>
      </w:r>
      <w:r w:rsidR="00367474">
        <w:rPr>
          <w:rFonts w:eastAsiaTheme="minorHAnsi" w:cs="Arial"/>
        </w:rPr>
        <w:t>holders</w:t>
      </w:r>
      <w:r w:rsidRPr="009903B8">
        <w:rPr>
          <w:rFonts w:eastAsiaTheme="minorHAnsi" w:cs="Arial"/>
        </w:rPr>
        <w:t xml:space="preserve"> home.  </w:t>
      </w:r>
    </w:p>
    <w:p w14:paraId="1A6C2443" w14:textId="0C71DB18"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 reserves the right to withdraw permission to store a mobility scooter at any time should a tenant</w:t>
      </w:r>
      <w:r w:rsidR="00367474">
        <w:rPr>
          <w:rFonts w:eastAsiaTheme="minorHAnsi" w:cs="Arial"/>
        </w:rPr>
        <w:t>/leaseholder</w:t>
      </w:r>
      <w:r w:rsidRPr="009903B8">
        <w:rPr>
          <w:rFonts w:eastAsiaTheme="minorHAnsi" w:cs="Arial"/>
        </w:rPr>
        <w:t xml:space="preserve"> not adhere to this policy.</w:t>
      </w:r>
    </w:p>
    <w:p w14:paraId="41B7DBC8" w14:textId="62FA8C6A"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lastRenderedPageBreak/>
        <w:t>The tenant</w:t>
      </w:r>
      <w:r w:rsidR="00367474">
        <w:rPr>
          <w:rFonts w:eastAsiaTheme="minorHAnsi" w:cs="Arial"/>
        </w:rPr>
        <w:t>/leaseholder</w:t>
      </w:r>
      <w:r w:rsidRPr="009903B8">
        <w:rPr>
          <w:rFonts w:eastAsiaTheme="minorHAnsi" w:cs="Arial"/>
        </w:rPr>
        <w:t xml:space="preserve"> will be asked to remove the mobility scooter immediately.  Failure to comply will result in the Council removing the mobility scooter </w:t>
      </w:r>
      <w:r w:rsidR="007E6187">
        <w:rPr>
          <w:rFonts w:eastAsiaTheme="minorHAnsi" w:cs="Arial"/>
        </w:rPr>
        <w:t xml:space="preserve">for which the tenant/leaseholder will be recharged </w:t>
      </w:r>
      <w:r w:rsidRPr="009903B8">
        <w:rPr>
          <w:rFonts w:eastAsiaTheme="minorHAnsi" w:cs="Arial"/>
        </w:rPr>
        <w:t>and could result in enforcement action for breach of tenancy.</w:t>
      </w:r>
    </w:p>
    <w:p w14:paraId="45776DC4" w14:textId="77777777" w:rsidR="009903B8" w:rsidRPr="009903B8" w:rsidRDefault="009903B8" w:rsidP="009903B8">
      <w:pPr>
        <w:spacing w:after="200" w:line="276" w:lineRule="auto"/>
        <w:ind w:right="-330"/>
        <w:contextualSpacing/>
        <w:rPr>
          <w:rFonts w:eastAsiaTheme="minorHAnsi" w:cs="Arial"/>
        </w:rPr>
      </w:pPr>
    </w:p>
    <w:p w14:paraId="11BAC9A7" w14:textId="77777777" w:rsidR="009903B8" w:rsidRPr="009903B8" w:rsidRDefault="009903B8" w:rsidP="00AB36B8">
      <w:pPr>
        <w:numPr>
          <w:ilvl w:val="0"/>
          <w:numId w:val="41"/>
        </w:numPr>
        <w:spacing w:after="200" w:line="276" w:lineRule="auto"/>
        <w:ind w:left="0" w:right="-330" w:hanging="567"/>
        <w:contextualSpacing/>
        <w:rPr>
          <w:rFonts w:eastAsiaTheme="minorHAnsi" w:cs="Arial"/>
        </w:rPr>
      </w:pPr>
      <w:r w:rsidRPr="009903B8">
        <w:rPr>
          <w:rFonts w:eastAsiaTheme="minorHAnsi" w:cs="Arial"/>
          <w:b/>
        </w:rPr>
        <w:t>Safe Storage</w:t>
      </w:r>
    </w:p>
    <w:p w14:paraId="45D6D027"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Mobility scooter owners must ensure any manufacturer guidelines and instructions on the safe charging of the mobility scooter are followed.</w:t>
      </w:r>
    </w:p>
    <w:p w14:paraId="5CFC42C1" w14:textId="77777777" w:rsidR="009903B8" w:rsidRPr="009903B8" w:rsidRDefault="009903B8" w:rsidP="00576709">
      <w:pPr>
        <w:numPr>
          <w:ilvl w:val="1"/>
          <w:numId w:val="41"/>
        </w:numPr>
        <w:spacing w:after="200" w:line="276" w:lineRule="auto"/>
        <w:ind w:left="0" w:right="-329" w:hanging="567"/>
        <w:contextualSpacing/>
        <w:rPr>
          <w:rFonts w:eastAsiaTheme="minorHAnsi" w:cs="Arial"/>
        </w:rPr>
      </w:pPr>
      <w:r w:rsidRPr="009903B8">
        <w:rPr>
          <w:rFonts w:eastAsiaTheme="minorHAnsi" w:cs="Arial"/>
        </w:rPr>
        <w:t>Mobility scooter owners must only charge their mobility scooter (whether it is stored in a property or a mobility scoter store) between 8.00am and 8.00pm to reduce the potential risk of a fire.</w:t>
      </w:r>
    </w:p>
    <w:p w14:paraId="5499D71B"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battery must be separated from the mobility scooter (if designed to have the battery removed) when the mobility scooter is not being charged to reduce the risk of fire.</w:t>
      </w:r>
    </w:p>
    <w:p w14:paraId="5D61C7E3" w14:textId="77777777" w:rsidR="00576709" w:rsidRDefault="009903B8" w:rsidP="00576709">
      <w:pPr>
        <w:numPr>
          <w:ilvl w:val="1"/>
          <w:numId w:val="41"/>
        </w:numPr>
        <w:spacing w:after="200" w:line="276" w:lineRule="auto"/>
        <w:ind w:left="0" w:right="-329" w:hanging="567"/>
        <w:contextualSpacing/>
        <w:rPr>
          <w:rFonts w:eastAsiaTheme="minorHAnsi" w:cs="Arial"/>
        </w:rPr>
      </w:pPr>
      <w:r w:rsidRPr="009903B8">
        <w:rPr>
          <w:rFonts w:eastAsiaTheme="minorHAnsi" w:cs="Arial"/>
        </w:rPr>
        <w:t>Mobility scooters must be charged directly from the mains electric in the mobility scooter store.  Extension leads are not to be used when charging any mobility scooter.</w:t>
      </w:r>
    </w:p>
    <w:p w14:paraId="69EDB60C" w14:textId="3482B636" w:rsidR="00576709" w:rsidRDefault="00367474" w:rsidP="00576709">
      <w:pPr>
        <w:numPr>
          <w:ilvl w:val="1"/>
          <w:numId w:val="41"/>
        </w:numPr>
        <w:spacing w:after="200" w:line="276" w:lineRule="auto"/>
        <w:ind w:left="0" w:right="-329" w:hanging="567"/>
        <w:contextualSpacing/>
        <w:rPr>
          <w:rFonts w:eastAsiaTheme="minorHAnsi" w:cs="Arial"/>
        </w:rPr>
      </w:pPr>
      <w:r>
        <w:rPr>
          <w:rFonts w:eastAsiaTheme="minorHAnsi" w:cs="Arial"/>
        </w:rPr>
        <w:t>When charging in a tenant</w:t>
      </w:r>
      <w:r w:rsidR="00576709" w:rsidRPr="00576709">
        <w:rPr>
          <w:rFonts w:eastAsiaTheme="minorHAnsi" w:cs="Arial"/>
        </w:rPr>
        <w:t>s</w:t>
      </w:r>
      <w:r>
        <w:rPr>
          <w:rFonts w:eastAsiaTheme="minorHAnsi" w:cs="Arial"/>
        </w:rPr>
        <w:t>/leaseholders</w:t>
      </w:r>
      <w:r w:rsidR="00576709" w:rsidRPr="00576709">
        <w:rPr>
          <w:rFonts w:eastAsiaTheme="minorHAnsi" w:cs="Arial"/>
        </w:rPr>
        <w:t xml:space="preserve"> home the door to the property must be shut whilst they are charging their mobility scooter and care should be taken to ensure that the leads will not cause a trip hazard within the property.</w:t>
      </w:r>
    </w:p>
    <w:p w14:paraId="716F9B92" w14:textId="00F84002" w:rsidR="00576709" w:rsidRPr="00576709" w:rsidRDefault="00576709" w:rsidP="00576709">
      <w:pPr>
        <w:numPr>
          <w:ilvl w:val="1"/>
          <w:numId w:val="41"/>
        </w:numPr>
        <w:spacing w:after="200" w:line="276" w:lineRule="auto"/>
        <w:ind w:left="0" w:right="-329" w:hanging="567"/>
        <w:contextualSpacing/>
        <w:rPr>
          <w:rFonts w:eastAsiaTheme="minorHAnsi" w:cs="Arial"/>
        </w:rPr>
      </w:pPr>
      <w:r w:rsidRPr="00576709">
        <w:rPr>
          <w:rFonts w:eastAsiaTheme="minorHAnsi" w:cs="Arial"/>
        </w:rPr>
        <w:t xml:space="preserve">There must be a working smoke detector in the room/s in the property the mobility scooter is being stored and charged in, ideally a multi-sensor heat and optical smoke detector.  If the room/s does not already have a smoke detector, the Council will fit a multi-sensor heat and optical detector </w:t>
      </w:r>
      <w:r w:rsidR="00367474">
        <w:rPr>
          <w:rFonts w:eastAsiaTheme="minorHAnsi" w:cs="Arial"/>
        </w:rPr>
        <w:t>at the tenant</w:t>
      </w:r>
      <w:r w:rsidRPr="00576709">
        <w:rPr>
          <w:rFonts w:eastAsiaTheme="minorHAnsi" w:cs="Arial"/>
        </w:rPr>
        <w:t>s</w:t>
      </w:r>
      <w:r w:rsidR="00367474">
        <w:rPr>
          <w:rFonts w:eastAsiaTheme="minorHAnsi" w:cs="Arial"/>
        </w:rPr>
        <w:t>/leaseholders</w:t>
      </w:r>
      <w:r w:rsidRPr="00576709">
        <w:rPr>
          <w:rFonts w:eastAsiaTheme="minorHAnsi" w:cs="Arial"/>
        </w:rPr>
        <w:t xml:space="preserve"> expense.</w:t>
      </w:r>
    </w:p>
    <w:p w14:paraId="153DB2A0" w14:textId="04155BBD" w:rsidR="00576709" w:rsidRPr="009903B8" w:rsidRDefault="00102670" w:rsidP="00576709">
      <w:pPr>
        <w:numPr>
          <w:ilvl w:val="1"/>
          <w:numId w:val="41"/>
        </w:numPr>
        <w:spacing w:after="200" w:line="276" w:lineRule="auto"/>
        <w:ind w:left="0" w:right="-329" w:hanging="567"/>
        <w:contextualSpacing/>
        <w:rPr>
          <w:rFonts w:eastAsiaTheme="minorHAnsi" w:cs="Arial"/>
        </w:rPr>
      </w:pPr>
      <w:r>
        <w:rPr>
          <w:rFonts w:eastAsiaTheme="minorHAnsi" w:cs="Arial"/>
        </w:rPr>
        <w:t>Tenants and leaseholder</w:t>
      </w:r>
      <w:r w:rsidR="00576709">
        <w:rPr>
          <w:rFonts w:eastAsiaTheme="minorHAnsi" w:cs="Arial"/>
        </w:rPr>
        <w:t>s should not leave the mobility scooter plugged in for longer than necessary as to do so would create a fire risk.</w:t>
      </w:r>
    </w:p>
    <w:p w14:paraId="5B4D37AA" w14:textId="77777777" w:rsidR="009903B8" w:rsidRPr="009903B8" w:rsidRDefault="009903B8" w:rsidP="00576709">
      <w:pPr>
        <w:numPr>
          <w:ilvl w:val="1"/>
          <w:numId w:val="41"/>
        </w:numPr>
        <w:spacing w:after="200" w:line="276" w:lineRule="auto"/>
        <w:ind w:left="0" w:right="-329" w:hanging="567"/>
        <w:contextualSpacing/>
        <w:rPr>
          <w:rFonts w:eastAsiaTheme="minorHAnsi" w:cs="Arial"/>
        </w:rPr>
      </w:pPr>
      <w:r w:rsidRPr="009903B8">
        <w:rPr>
          <w:rFonts w:eastAsiaTheme="minorHAnsi" w:cs="Arial"/>
        </w:rPr>
        <w:t>The Council will not be responsible for any loss or damage to a mobility scooter(s) kept in a mobility scooter store.</w:t>
      </w:r>
    </w:p>
    <w:p w14:paraId="3C5D6A05" w14:textId="77777777" w:rsidR="009903B8" w:rsidRPr="009903B8" w:rsidRDefault="009903B8" w:rsidP="00576709">
      <w:pPr>
        <w:numPr>
          <w:ilvl w:val="1"/>
          <w:numId w:val="41"/>
        </w:numPr>
        <w:spacing w:after="200" w:line="276" w:lineRule="auto"/>
        <w:ind w:left="0" w:right="-329" w:hanging="567"/>
        <w:contextualSpacing/>
        <w:rPr>
          <w:rFonts w:eastAsiaTheme="minorHAnsi" w:cs="Arial"/>
        </w:rPr>
      </w:pPr>
      <w:r w:rsidRPr="009903B8">
        <w:rPr>
          <w:rFonts w:eastAsiaTheme="minorHAnsi" w:cs="Arial"/>
        </w:rPr>
        <w:t>Mobility scooter owners are responsible for making sure the mobility scooter store is left secure, tidy and free from trip hazards, as well as reporting any concerns to the Council.</w:t>
      </w:r>
    </w:p>
    <w:p w14:paraId="66B925EB" w14:textId="77777777" w:rsidR="009903B8" w:rsidRPr="009903B8" w:rsidRDefault="009903B8" w:rsidP="00576709">
      <w:pPr>
        <w:numPr>
          <w:ilvl w:val="1"/>
          <w:numId w:val="41"/>
        </w:numPr>
        <w:spacing w:after="200" w:line="276" w:lineRule="auto"/>
        <w:ind w:left="0" w:right="-330" w:hanging="709"/>
        <w:contextualSpacing/>
        <w:rPr>
          <w:rFonts w:eastAsiaTheme="minorHAnsi" w:cs="Arial"/>
        </w:rPr>
      </w:pPr>
      <w:r w:rsidRPr="009903B8">
        <w:rPr>
          <w:rFonts w:eastAsiaTheme="minorHAnsi" w:cs="Arial"/>
        </w:rPr>
        <w:t>The Council will conduct regular health and safety inspections of mobility scooter stores.</w:t>
      </w:r>
    </w:p>
    <w:p w14:paraId="67F09BFC" w14:textId="77777777" w:rsidR="009903B8" w:rsidRPr="009903B8" w:rsidRDefault="009903B8" w:rsidP="00576709">
      <w:pPr>
        <w:numPr>
          <w:ilvl w:val="1"/>
          <w:numId w:val="41"/>
        </w:numPr>
        <w:spacing w:after="200" w:line="276" w:lineRule="auto"/>
        <w:ind w:left="0" w:right="-330" w:hanging="709"/>
        <w:contextualSpacing/>
        <w:rPr>
          <w:rFonts w:eastAsiaTheme="minorHAnsi" w:cs="Arial"/>
        </w:rPr>
      </w:pPr>
      <w:r w:rsidRPr="009903B8">
        <w:rPr>
          <w:rFonts w:eastAsiaTheme="minorHAnsi" w:cs="Arial"/>
        </w:rPr>
        <w:t>The Council will ensure mobility scooter stores are included in fire risk assessments of Council stock and manage any risks identified.</w:t>
      </w:r>
    </w:p>
    <w:p w14:paraId="149CF6CE" w14:textId="77777777" w:rsidR="009903B8" w:rsidRPr="009903B8" w:rsidRDefault="009903B8" w:rsidP="00576709">
      <w:pPr>
        <w:numPr>
          <w:ilvl w:val="1"/>
          <w:numId w:val="41"/>
        </w:numPr>
        <w:spacing w:after="200" w:line="276" w:lineRule="auto"/>
        <w:ind w:left="0" w:right="-330" w:hanging="709"/>
        <w:contextualSpacing/>
        <w:rPr>
          <w:rFonts w:eastAsiaTheme="minorHAnsi" w:cs="Arial"/>
        </w:rPr>
      </w:pPr>
      <w:r w:rsidRPr="009903B8">
        <w:rPr>
          <w:rFonts w:eastAsiaTheme="minorHAnsi" w:cs="Arial"/>
        </w:rPr>
        <w:t xml:space="preserve">Any visitors who have a mobility scooter must leave them outside the sheltered housing scheme, block or communal area; they are not permitted inside the building.     </w:t>
      </w:r>
    </w:p>
    <w:p w14:paraId="64B4F1A9" w14:textId="77777777" w:rsidR="009903B8" w:rsidRPr="009903B8" w:rsidRDefault="009903B8" w:rsidP="009903B8">
      <w:pPr>
        <w:spacing w:after="200" w:line="276" w:lineRule="auto"/>
        <w:ind w:right="-330"/>
        <w:contextualSpacing/>
        <w:rPr>
          <w:rFonts w:eastAsiaTheme="minorHAnsi" w:cs="Arial"/>
        </w:rPr>
      </w:pPr>
    </w:p>
    <w:p w14:paraId="0CA7BC69" w14:textId="77777777" w:rsidR="009903B8" w:rsidRPr="009903B8" w:rsidRDefault="009903B8" w:rsidP="00AB36B8">
      <w:pPr>
        <w:numPr>
          <w:ilvl w:val="0"/>
          <w:numId w:val="41"/>
        </w:numPr>
        <w:spacing w:after="200" w:line="276" w:lineRule="auto"/>
        <w:ind w:left="0" w:right="-330" w:hanging="567"/>
        <w:contextualSpacing/>
        <w:rPr>
          <w:rFonts w:eastAsiaTheme="minorHAnsi" w:cs="Arial"/>
        </w:rPr>
      </w:pPr>
      <w:r w:rsidRPr="009903B8">
        <w:rPr>
          <w:rFonts w:eastAsiaTheme="minorHAnsi" w:cs="Arial"/>
          <w:b/>
        </w:rPr>
        <w:t>Safe Driving</w:t>
      </w:r>
    </w:p>
    <w:p w14:paraId="19F3BDB9"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lastRenderedPageBreak/>
        <w:t>Mobility scooter owners should ensure any manufacturer guidelines or instructions on the safe use of the mobility scooter are followed.</w:t>
      </w:r>
    </w:p>
    <w:p w14:paraId="15E2D4BE" w14:textId="0208ED28" w:rsidR="000C1D59" w:rsidRPr="000C1D59" w:rsidRDefault="009903B8" w:rsidP="000C1D59">
      <w:pPr>
        <w:numPr>
          <w:ilvl w:val="1"/>
          <w:numId w:val="41"/>
        </w:numPr>
        <w:spacing w:after="200" w:line="276" w:lineRule="auto"/>
        <w:ind w:left="0" w:right="-330" w:hanging="567"/>
        <w:contextualSpacing/>
        <w:rPr>
          <w:rFonts w:eastAsiaTheme="minorHAnsi" w:cs="Arial"/>
        </w:rPr>
      </w:pPr>
      <w:r w:rsidRPr="009903B8">
        <w:rPr>
          <w:rFonts w:eastAsiaTheme="minorHAnsi" w:cs="Arial"/>
        </w:rPr>
        <w:t>Mobility scooters must be set to their lowest speed when being used in communal areas to avoid accident and injury to the driver, others and damage to property.</w:t>
      </w:r>
    </w:p>
    <w:p w14:paraId="4E0BD4A7"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Only the mobility scooter owner is allowed to drive the mobility scooter in the communal area, no other persons are allowed on the mobility scooter.</w:t>
      </w:r>
    </w:p>
    <w:p w14:paraId="36E9E362"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 advises all mobility scooter owners to partake in a certified mobility scooter training course to ensure they drive safely, confidently and competently.</w:t>
      </w:r>
    </w:p>
    <w:p w14:paraId="45C502D7"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Mobility scooter owners should be able to read a car’s registration number from a distance of 12.3 meters (40 feet).</w:t>
      </w:r>
    </w:p>
    <w:p w14:paraId="320ABC96" w14:textId="77777777" w:rsidR="009903B8" w:rsidRPr="009903B8" w:rsidRDefault="009903B8" w:rsidP="009903B8">
      <w:pPr>
        <w:spacing w:after="200" w:line="276" w:lineRule="auto"/>
        <w:ind w:right="-330"/>
        <w:contextualSpacing/>
        <w:rPr>
          <w:rFonts w:eastAsiaTheme="minorHAnsi" w:cs="Arial"/>
        </w:rPr>
      </w:pPr>
    </w:p>
    <w:p w14:paraId="60F18F19" w14:textId="77777777" w:rsidR="009903B8" w:rsidRPr="009903B8" w:rsidRDefault="009903B8" w:rsidP="00AB36B8">
      <w:pPr>
        <w:numPr>
          <w:ilvl w:val="0"/>
          <w:numId w:val="41"/>
        </w:numPr>
        <w:spacing w:after="200" w:line="276" w:lineRule="auto"/>
        <w:ind w:left="0" w:right="-330" w:hanging="567"/>
        <w:contextualSpacing/>
        <w:rPr>
          <w:rFonts w:eastAsiaTheme="minorHAnsi" w:cs="Arial"/>
        </w:rPr>
      </w:pPr>
      <w:r w:rsidRPr="009903B8">
        <w:rPr>
          <w:rFonts w:eastAsiaTheme="minorHAnsi" w:cs="Arial"/>
          <w:b/>
        </w:rPr>
        <w:t>Maintenance &amp; Insurance</w:t>
      </w:r>
    </w:p>
    <w:p w14:paraId="2E0B8C4C" w14:textId="38B06923"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 xml:space="preserve">Mobility scooter owners are responsible for ensuring a Portable Appliance Test (PAT) is undertaken on their mobility scooter </w:t>
      </w:r>
      <w:r w:rsidR="00783382">
        <w:rPr>
          <w:rFonts w:eastAsiaTheme="minorHAnsi" w:cs="Arial"/>
        </w:rPr>
        <w:t xml:space="preserve">charging cable </w:t>
      </w:r>
      <w:r w:rsidR="00F53A59">
        <w:rPr>
          <w:rFonts w:eastAsiaTheme="minorHAnsi" w:cs="Arial"/>
        </w:rPr>
        <w:t>in line with the manufacturer’s guidelines</w:t>
      </w:r>
      <w:r w:rsidRPr="009903B8">
        <w:rPr>
          <w:rFonts w:eastAsiaTheme="minorHAnsi" w:cs="Arial"/>
        </w:rPr>
        <w:t xml:space="preserve"> to ensure they are safe to use.  This must be carried out</w:t>
      </w:r>
      <w:r w:rsidR="00F53A59">
        <w:rPr>
          <w:rFonts w:eastAsiaTheme="minorHAnsi" w:cs="Arial"/>
        </w:rPr>
        <w:t xml:space="preserve"> </w:t>
      </w:r>
      <w:r w:rsidRPr="009903B8">
        <w:rPr>
          <w:rFonts w:eastAsiaTheme="minorHAnsi" w:cs="Arial"/>
        </w:rPr>
        <w:t>by a certified electrician.</w:t>
      </w:r>
      <w:r w:rsidR="00783382">
        <w:rPr>
          <w:rFonts w:eastAsiaTheme="minorHAnsi" w:cs="Arial"/>
        </w:rPr>
        <w:t xml:space="preserve">  Tenants/leaseholde</w:t>
      </w:r>
      <w:r w:rsidR="00F53A59">
        <w:rPr>
          <w:rFonts w:eastAsiaTheme="minorHAnsi" w:cs="Arial"/>
        </w:rPr>
        <w:t>rs must be able to provide a current PAT certificate</w:t>
      </w:r>
      <w:r w:rsidR="00783382">
        <w:rPr>
          <w:rFonts w:eastAsiaTheme="minorHAnsi" w:cs="Arial"/>
        </w:rPr>
        <w:t xml:space="preserve"> if re</w:t>
      </w:r>
      <w:r w:rsidR="00F53A59">
        <w:rPr>
          <w:rFonts w:eastAsiaTheme="minorHAnsi" w:cs="Arial"/>
        </w:rPr>
        <w:t xml:space="preserve">quested </w:t>
      </w:r>
      <w:r w:rsidR="00783382">
        <w:rPr>
          <w:rFonts w:eastAsiaTheme="minorHAnsi" w:cs="Arial"/>
        </w:rPr>
        <w:t>by an officer from the Council</w:t>
      </w:r>
      <w:r w:rsidR="00F53A59">
        <w:rPr>
          <w:rFonts w:eastAsiaTheme="minorHAnsi" w:cs="Arial"/>
        </w:rPr>
        <w:t xml:space="preserve"> or Hampshire Fire and Rescue Service.</w:t>
      </w:r>
      <w:r w:rsidR="00783382">
        <w:rPr>
          <w:rFonts w:eastAsiaTheme="minorHAnsi" w:cs="Arial"/>
        </w:rPr>
        <w:t xml:space="preserve"> </w:t>
      </w:r>
    </w:p>
    <w:p w14:paraId="0C120DC3" w14:textId="0A20A758"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For mobility scooters that are a Class 3 vehicle, evidence must be provided to demonstrate that the mobility scooter is licensed with the DVLA for road use when apply</w:t>
      </w:r>
      <w:r w:rsidR="00F53A59">
        <w:rPr>
          <w:rFonts w:eastAsiaTheme="minorHAnsi" w:cs="Arial"/>
        </w:rPr>
        <w:t>ing</w:t>
      </w:r>
      <w:r w:rsidRPr="009903B8">
        <w:rPr>
          <w:rFonts w:eastAsiaTheme="minorHAnsi" w:cs="Arial"/>
        </w:rPr>
        <w:t xml:space="preserve"> for permission to keep the mobility scooter.</w:t>
      </w:r>
    </w:p>
    <w:p w14:paraId="2BA6B6A0" w14:textId="77777777"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Mobility scooter owners are responsible for ensuring mobility scooters are in a good working condition at all times and are well maintained/serviced regularly in line with the manufacturer recommendations.</w:t>
      </w:r>
    </w:p>
    <w:p w14:paraId="35B8E839" w14:textId="09F8FBFC"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 requires mobility scooter owners to hold a valid certificate of insurance for the mobility scooter.  Insurance must include public and third party liability to cover damage to buildings, property and grounds, or injury to any persons.</w:t>
      </w:r>
      <w:r w:rsidR="00F53A59">
        <w:rPr>
          <w:rFonts w:eastAsiaTheme="minorHAnsi" w:cs="Arial"/>
        </w:rPr>
        <w:t xml:space="preserve">  Tenants/leaseholders must be able to provide a copy of their valid insurance certificate on request from an officer of the Council.</w:t>
      </w:r>
    </w:p>
    <w:p w14:paraId="11B1B338" w14:textId="66E577E0" w:rsidR="009903B8" w:rsidRPr="009903B8" w:rsidRDefault="009903B8" w:rsidP="00AB36B8">
      <w:pPr>
        <w:numPr>
          <w:ilvl w:val="1"/>
          <w:numId w:val="41"/>
        </w:numPr>
        <w:spacing w:after="200" w:line="276" w:lineRule="auto"/>
        <w:ind w:left="0" w:right="-330" w:hanging="567"/>
        <w:contextualSpacing/>
        <w:rPr>
          <w:rFonts w:eastAsiaTheme="minorHAnsi" w:cs="Arial"/>
        </w:rPr>
      </w:pPr>
      <w:r w:rsidRPr="009903B8">
        <w:rPr>
          <w:rFonts w:eastAsiaTheme="minorHAnsi" w:cs="Arial"/>
        </w:rPr>
        <w:t>Failing or refusing to provide evidence of any required certification</w:t>
      </w:r>
      <w:r w:rsidR="00F53A59">
        <w:rPr>
          <w:rFonts w:eastAsiaTheme="minorHAnsi" w:cs="Arial"/>
        </w:rPr>
        <w:t>/documentation</w:t>
      </w:r>
      <w:r w:rsidRPr="009903B8">
        <w:rPr>
          <w:rFonts w:eastAsiaTheme="minorHAnsi" w:cs="Arial"/>
        </w:rPr>
        <w:t xml:space="preserve"> within the timeframe given will result in the Council relinquishing permission to store the mobility scooter and taking action to remove the mobility scooter if necessary.</w:t>
      </w:r>
    </w:p>
    <w:p w14:paraId="31B92210" w14:textId="6265A048" w:rsidR="00D3192F" w:rsidRPr="00D3192F" w:rsidRDefault="009903B8" w:rsidP="00D3192F">
      <w:pPr>
        <w:numPr>
          <w:ilvl w:val="1"/>
          <w:numId w:val="41"/>
        </w:numPr>
        <w:spacing w:after="200" w:line="276" w:lineRule="auto"/>
        <w:ind w:left="0" w:right="-330" w:hanging="567"/>
        <w:contextualSpacing/>
        <w:rPr>
          <w:rFonts w:eastAsiaTheme="minorHAnsi" w:cs="Arial"/>
        </w:rPr>
      </w:pPr>
      <w:r w:rsidRPr="009903B8">
        <w:rPr>
          <w:rFonts w:eastAsiaTheme="minorHAnsi" w:cs="Arial"/>
        </w:rPr>
        <w:t>The Council will look to recover any costs due to damage to property caused by a mobility scooter through the owner’s insurance company.</w:t>
      </w:r>
    </w:p>
    <w:p w14:paraId="265C8712" w14:textId="7FF9FE76" w:rsidR="00D3192F" w:rsidRDefault="00D3192F" w:rsidP="00D3192F">
      <w:pPr>
        <w:pStyle w:val="ListParagraph"/>
        <w:numPr>
          <w:ilvl w:val="0"/>
          <w:numId w:val="41"/>
        </w:numPr>
        <w:ind w:left="0" w:right="-330" w:hanging="567"/>
        <w:rPr>
          <w:rFonts w:ascii="Arial" w:eastAsiaTheme="minorHAnsi" w:hAnsi="Arial" w:cs="Arial"/>
          <w:b/>
          <w:sz w:val="24"/>
          <w:szCs w:val="24"/>
        </w:rPr>
      </w:pPr>
      <w:r w:rsidRPr="00D3192F">
        <w:rPr>
          <w:rFonts w:ascii="Arial" w:eastAsiaTheme="minorHAnsi" w:hAnsi="Arial" w:cs="Arial"/>
          <w:b/>
          <w:sz w:val="24"/>
          <w:szCs w:val="24"/>
        </w:rPr>
        <w:t>Appendices</w:t>
      </w:r>
    </w:p>
    <w:p w14:paraId="7E68B712" w14:textId="77777777" w:rsidR="00453BD4" w:rsidRDefault="00D3192F" w:rsidP="00D3192F">
      <w:pPr>
        <w:pStyle w:val="ListParagraph"/>
        <w:ind w:left="0" w:right="-330"/>
        <w:rPr>
          <w:rFonts w:ascii="Arial" w:eastAsiaTheme="minorHAnsi" w:hAnsi="Arial" w:cs="Arial"/>
          <w:sz w:val="24"/>
          <w:szCs w:val="24"/>
        </w:rPr>
      </w:pPr>
      <w:r w:rsidRPr="00D3192F">
        <w:rPr>
          <w:rFonts w:ascii="Arial" w:eastAsiaTheme="minorHAnsi" w:hAnsi="Arial" w:cs="Arial"/>
          <w:sz w:val="24"/>
          <w:szCs w:val="24"/>
        </w:rPr>
        <w:t xml:space="preserve">Appendix </w:t>
      </w:r>
      <w:r>
        <w:rPr>
          <w:rFonts w:ascii="Arial" w:eastAsiaTheme="minorHAnsi" w:hAnsi="Arial" w:cs="Arial"/>
          <w:sz w:val="24"/>
          <w:szCs w:val="24"/>
        </w:rPr>
        <w:t>1</w:t>
      </w:r>
      <w:r>
        <w:rPr>
          <w:rFonts w:ascii="Arial" w:eastAsiaTheme="minorHAnsi" w:hAnsi="Arial" w:cs="Arial"/>
          <w:sz w:val="24"/>
          <w:szCs w:val="24"/>
        </w:rPr>
        <w:tab/>
      </w:r>
      <w:r w:rsidR="00453BD4">
        <w:rPr>
          <w:rFonts w:ascii="Arial" w:eastAsiaTheme="minorHAnsi" w:hAnsi="Arial" w:cs="Arial"/>
          <w:sz w:val="24"/>
          <w:szCs w:val="24"/>
        </w:rPr>
        <w:t>Mobility Scooter Guidance Information for Residents</w:t>
      </w:r>
    </w:p>
    <w:p w14:paraId="6FC2D633" w14:textId="6CB2B94E" w:rsidR="00D3192F" w:rsidRDefault="00453BD4" w:rsidP="00D3192F">
      <w:pPr>
        <w:pStyle w:val="ListParagraph"/>
        <w:ind w:left="0" w:right="-330"/>
        <w:rPr>
          <w:rFonts w:ascii="Arial" w:eastAsiaTheme="minorHAnsi" w:hAnsi="Arial" w:cs="Arial"/>
          <w:sz w:val="24"/>
          <w:szCs w:val="24"/>
        </w:rPr>
      </w:pPr>
      <w:r>
        <w:rPr>
          <w:rFonts w:ascii="Arial" w:eastAsiaTheme="minorHAnsi" w:hAnsi="Arial" w:cs="Arial"/>
          <w:sz w:val="24"/>
          <w:szCs w:val="24"/>
        </w:rPr>
        <w:t>Appendix 2</w:t>
      </w:r>
      <w:r>
        <w:rPr>
          <w:rFonts w:ascii="Arial" w:eastAsiaTheme="minorHAnsi" w:hAnsi="Arial" w:cs="Arial"/>
          <w:sz w:val="24"/>
          <w:szCs w:val="24"/>
        </w:rPr>
        <w:tab/>
        <w:t xml:space="preserve">Mobility Scooter Storage Application Form </w:t>
      </w:r>
      <w:r w:rsidR="00774046">
        <w:rPr>
          <w:rFonts w:ascii="Arial" w:eastAsiaTheme="minorHAnsi" w:hAnsi="Arial" w:cs="Arial"/>
          <w:sz w:val="24"/>
          <w:szCs w:val="24"/>
        </w:rPr>
        <w:t>&amp; Covering Letter</w:t>
      </w:r>
      <w:r>
        <w:rPr>
          <w:rFonts w:ascii="Arial" w:eastAsiaTheme="minorHAnsi" w:hAnsi="Arial" w:cs="Arial"/>
          <w:sz w:val="24"/>
          <w:szCs w:val="24"/>
        </w:rPr>
        <w:t xml:space="preserve"> </w:t>
      </w:r>
    </w:p>
    <w:p w14:paraId="22C38687" w14:textId="7C8C4191" w:rsidR="00453BD4" w:rsidRDefault="00453BD4" w:rsidP="00D3192F">
      <w:pPr>
        <w:pStyle w:val="ListParagraph"/>
        <w:ind w:left="0" w:right="-330"/>
        <w:rPr>
          <w:rFonts w:ascii="Arial" w:eastAsiaTheme="minorHAnsi" w:hAnsi="Arial" w:cs="Arial"/>
          <w:sz w:val="24"/>
          <w:szCs w:val="24"/>
        </w:rPr>
      </w:pPr>
      <w:r>
        <w:rPr>
          <w:rFonts w:ascii="Arial" w:eastAsiaTheme="minorHAnsi" w:hAnsi="Arial" w:cs="Arial"/>
          <w:sz w:val="24"/>
          <w:szCs w:val="24"/>
        </w:rPr>
        <w:t xml:space="preserve">Appendix 3 </w:t>
      </w:r>
      <w:r>
        <w:rPr>
          <w:rFonts w:ascii="Arial" w:eastAsiaTheme="minorHAnsi" w:hAnsi="Arial" w:cs="Arial"/>
          <w:sz w:val="24"/>
          <w:szCs w:val="24"/>
        </w:rPr>
        <w:tab/>
        <w:t xml:space="preserve">Mobility Scooter Refusal Letter </w:t>
      </w:r>
    </w:p>
    <w:p w14:paraId="0B57E7D4" w14:textId="2BBC4E70" w:rsidR="00453BD4" w:rsidRPr="00D3192F" w:rsidRDefault="00453BD4" w:rsidP="00D3192F">
      <w:pPr>
        <w:pStyle w:val="ListParagraph"/>
        <w:ind w:left="0" w:right="-330"/>
        <w:rPr>
          <w:rFonts w:ascii="Arial" w:eastAsiaTheme="minorHAnsi" w:hAnsi="Arial" w:cs="Arial"/>
          <w:sz w:val="24"/>
          <w:szCs w:val="24"/>
        </w:rPr>
      </w:pPr>
      <w:r>
        <w:rPr>
          <w:rFonts w:ascii="Arial" w:eastAsiaTheme="minorHAnsi" w:hAnsi="Arial" w:cs="Arial"/>
          <w:sz w:val="24"/>
          <w:szCs w:val="24"/>
        </w:rPr>
        <w:t>Appendix 4</w:t>
      </w:r>
      <w:r>
        <w:rPr>
          <w:rFonts w:ascii="Arial" w:eastAsiaTheme="minorHAnsi" w:hAnsi="Arial" w:cs="Arial"/>
          <w:sz w:val="24"/>
          <w:szCs w:val="24"/>
        </w:rPr>
        <w:tab/>
        <w:t>Mobility Scooter Agreement</w:t>
      </w:r>
    </w:p>
    <w:p w14:paraId="39C2B5C3" w14:textId="19473AB5" w:rsidR="00B0682B" w:rsidRPr="00B0682B" w:rsidRDefault="00B0682B">
      <w:pPr>
        <w:rPr>
          <w:sz w:val="22"/>
          <w:szCs w:val="22"/>
        </w:rPr>
      </w:pPr>
    </w:p>
    <w:p w14:paraId="7DC3D7B9" w14:textId="77777777" w:rsidR="00B0682B" w:rsidRDefault="00B0682B"/>
    <w:p w14:paraId="5D37C4E6" w14:textId="77777777" w:rsidR="004D620D" w:rsidRDefault="004D620D"/>
    <w:p w14:paraId="3F898C96" w14:textId="77777777" w:rsidR="004F411A" w:rsidRDefault="004F411A"/>
    <w:p w14:paraId="1AE338F3" w14:textId="77777777" w:rsidR="004F517A" w:rsidRPr="00145060" w:rsidRDefault="004F517A"/>
    <w:p w14:paraId="1A0C8FAE" w14:textId="77777777" w:rsidR="004F517A" w:rsidRPr="00145060" w:rsidRDefault="004F517A"/>
    <w:p w14:paraId="6EF0D209" w14:textId="77777777" w:rsidR="004F517A" w:rsidRPr="00145060" w:rsidRDefault="004F517A"/>
    <w:p w14:paraId="27B69C95" w14:textId="77777777" w:rsidR="004F517A" w:rsidRPr="004F411A" w:rsidRDefault="004F517A">
      <w:pPr>
        <w:rPr>
          <w:color w:val="0000FF"/>
        </w:rPr>
        <w:sectPr w:rsidR="004F517A" w:rsidRPr="004F411A">
          <w:pgSz w:w="12240" w:h="15840"/>
          <w:pgMar w:top="1440" w:right="1800" w:bottom="1440" w:left="1800" w:header="720" w:footer="720" w:gutter="0"/>
          <w:cols w:space="720"/>
          <w:docGrid w:linePitch="360"/>
        </w:sectPr>
      </w:pPr>
    </w:p>
    <w:p w14:paraId="23A1B69B" w14:textId="77777777" w:rsidR="00A75A02" w:rsidRDefault="00A75A02" w:rsidP="0062004A">
      <w:pPr>
        <w:jc w:val="center"/>
        <w:rPr>
          <w:b/>
        </w:rPr>
      </w:pPr>
    </w:p>
    <w:p w14:paraId="0DE70DD0" w14:textId="77777777" w:rsidR="00A75A02" w:rsidRDefault="002D2538" w:rsidP="00ED4805">
      <w:pPr>
        <w:jc w:val="center"/>
        <w:rPr>
          <w:b/>
        </w:rPr>
      </w:pPr>
      <w:r>
        <w:rPr>
          <w:b/>
        </w:rPr>
        <w:t>Checklist</w:t>
      </w:r>
    </w:p>
    <w:p w14:paraId="74098C32" w14:textId="77777777" w:rsidR="0062004A" w:rsidRPr="004379CB" w:rsidRDefault="0062004A" w:rsidP="0062004A">
      <w:pPr>
        <w:jc w:val="center"/>
        <w:rPr>
          <w:b/>
          <w:sz w:val="16"/>
          <w:szCs w:val="16"/>
        </w:rPr>
      </w:pP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252"/>
      </w:tblGrid>
      <w:tr w:rsidR="00C80CF1" w14:paraId="593A0B8C" w14:textId="77777777" w:rsidTr="00CE626D">
        <w:tc>
          <w:tcPr>
            <w:tcW w:w="4460" w:type="dxa"/>
            <w:shd w:val="clear" w:color="auto" w:fill="auto"/>
          </w:tcPr>
          <w:p w14:paraId="2D545DBD" w14:textId="77777777" w:rsidR="00C80CF1" w:rsidRPr="00923ACE" w:rsidRDefault="00C80CF1" w:rsidP="00CE626D">
            <w:pPr>
              <w:rPr>
                <w:b/>
                <w:sz w:val="16"/>
                <w:szCs w:val="16"/>
              </w:rPr>
            </w:pPr>
          </w:p>
          <w:p w14:paraId="189CF401" w14:textId="77777777" w:rsidR="00C80CF1" w:rsidRPr="00923ACE" w:rsidRDefault="00C80CF1" w:rsidP="00CE626D">
            <w:pPr>
              <w:rPr>
                <w:b/>
              </w:rPr>
            </w:pPr>
            <w:r w:rsidRPr="00923ACE">
              <w:rPr>
                <w:b/>
              </w:rPr>
              <w:t>Integrated impact Assessment</w:t>
            </w:r>
            <w:r>
              <w:rPr>
                <w:b/>
              </w:rPr>
              <w:t xml:space="preserve"> (IIA)</w:t>
            </w:r>
          </w:p>
          <w:p w14:paraId="584983C2" w14:textId="77777777" w:rsidR="00C80CF1" w:rsidRPr="00923ACE" w:rsidRDefault="00C80CF1" w:rsidP="00CE626D">
            <w:pPr>
              <w:rPr>
                <w:sz w:val="16"/>
                <w:szCs w:val="16"/>
              </w:rPr>
            </w:pPr>
          </w:p>
          <w:p w14:paraId="17508890" w14:textId="77777777" w:rsidR="00C80CF1" w:rsidRDefault="00C80CF1" w:rsidP="00CE626D">
            <w:r>
              <w:t>Have you carried out an IIA?</w:t>
            </w:r>
          </w:p>
          <w:p w14:paraId="0793C30C" w14:textId="77777777" w:rsidR="00C80CF1" w:rsidRDefault="00C80CF1" w:rsidP="00CE626D"/>
          <w:p w14:paraId="4AAE68D1" w14:textId="1715D8CF" w:rsidR="00C80CF1" w:rsidRDefault="00C80CF1" w:rsidP="00CE626D">
            <w:r>
              <w:t xml:space="preserve">Remember it is a statutory requirement that any significant change to policy or process for service delivery needs to go through the corporate impact assessment process – speak to the </w:t>
            </w:r>
            <w:r w:rsidR="00706308">
              <w:t>Housing Policy and Project Manager</w:t>
            </w:r>
            <w:r>
              <w:t xml:space="preserve"> for further guidance.  </w:t>
            </w:r>
          </w:p>
          <w:p w14:paraId="1FF80261" w14:textId="77777777" w:rsidR="00C80CF1" w:rsidRPr="00923ACE" w:rsidRDefault="00C80CF1" w:rsidP="00CE626D">
            <w:pPr>
              <w:rPr>
                <w:sz w:val="16"/>
                <w:szCs w:val="16"/>
              </w:rPr>
            </w:pPr>
          </w:p>
        </w:tc>
        <w:tc>
          <w:tcPr>
            <w:tcW w:w="4252" w:type="dxa"/>
            <w:shd w:val="clear" w:color="auto" w:fill="auto"/>
          </w:tcPr>
          <w:p w14:paraId="087FFEA9" w14:textId="77777777" w:rsidR="00C80CF1" w:rsidRPr="00923ACE" w:rsidRDefault="00C80CF1" w:rsidP="00CE626D">
            <w:pPr>
              <w:rPr>
                <w:sz w:val="16"/>
                <w:szCs w:val="16"/>
              </w:rPr>
            </w:pPr>
          </w:p>
          <w:p w14:paraId="31594E72" w14:textId="77777777" w:rsidR="00C80CF1" w:rsidRDefault="00C80CF1" w:rsidP="00CE626D">
            <w:r>
              <w:t xml:space="preserve">Yes / </w:t>
            </w:r>
            <w:r w:rsidRPr="00D43937">
              <w:rPr>
                <w:b/>
              </w:rPr>
              <w:t>No</w:t>
            </w:r>
            <w:r>
              <w:t xml:space="preserve"> as doesn’t meet IIA criteria</w:t>
            </w:r>
          </w:p>
          <w:p w14:paraId="4A2335F8" w14:textId="77777777" w:rsidR="00C80CF1" w:rsidRDefault="00C80CF1" w:rsidP="00CE626D"/>
          <w:p w14:paraId="43DA3AAB" w14:textId="77777777" w:rsidR="00C80CF1" w:rsidRDefault="00C80CF1" w:rsidP="00CE626D">
            <w:r>
              <w:t xml:space="preserve">If yes please provide details </w:t>
            </w:r>
          </w:p>
          <w:p w14:paraId="26098837" w14:textId="77777777" w:rsidR="00C80CF1" w:rsidRDefault="00C80CF1" w:rsidP="00CE626D"/>
          <w:p w14:paraId="56BB7481" w14:textId="77777777" w:rsidR="00C80CF1" w:rsidRDefault="00C80CF1" w:rsidP="00CE626D">
            <w:r>
              <w:t>Date of IIA -</w:t>
            </w:r>
          </w:p>
          <w:p w14:paraId="7071607D" w14:textId="77777777" w:rsidR="00C80CF1" w:rsidRDefault="00C80CF1" w:rsidP="00CE626D"/>
          <w:p w14:paraId="488F7D44" w14:textId="77777777" w:rsidR="00C80CF1" w:rsidRDefault="00C80CF1" w:rsidP="00CE626D">
            <w:r>
              <w:t xml:space="preserve">Date of EIA - </w:t>
            </w:r>
          </w:p>
          <w:p w14:paraId="43C57C16" w14:textId="77777777" w:rsidR="00C80CF1" w:rsidRDefault="00C80CF1" w:rsidP="00CE626D"/>
          <w:p w14:paraId="0A361E6E" w14:textId="77777777" w:rsidR="00C80CF1" w:rsidRPr="003B1B2A" w:rsidRDefault="00C80CF1" w:rsidP="00CE626D">
            <w:r>
              <w:t>Validation Date -</w:t>
            </w:r>
          </w:p>
        </w:tc>
      </w:tr>
      <w:tr w:rsidR="00706308" w14:paraId="3FD78E6B" w14:textId="77777777" w:rsidTr="00532926">
        <w:tc>
          <w:tcPr>
            <w:tcW w:w="4460" w:type="dxa"/>
            <w:shd w:val="clear" w:color="auto" w:fill="auto"/>
          </w:tcPr>
          <w:p w14:paraId="2608C80C" w14:textId="77777777" w:rsidR="00706308" w:rsidRDefault="00706308" w:rsidP="00532926">
            <w:pPr>
              <w:rPr>
                <w:b/>
              </w:rPr>
            </w:pPr>
            <w:r>
              <w:rPr>
                <w:b/>
              </w:rPr>
              <w:t>Data</w:t>
            </w:r>
            <w:r w:rsidRPr="00527D6F">
              <w:rPr>
                <w:b/>
              </w:rPr>
              <w:t xml:space="preserve"> Impact Assessment </w:t>
            </w:r>
          </w:p>
          <w:p w14:paraId="39EF322D" w14:textId="77777777" w:rsidR="00706308" w:rsidRDefault="00706308" w:rsidP="00532926">
            <w:pPr>
              <w:rPr>
                <w:b/>
              </w:rPr>
            </w:pPr>
          </w:p>
          <w:p w14:paraId="2864BC92" w14:textId="77777777" w:rsidR="00706308" w:rsidRDefault="00706308" w:rsidP="00532926">
            <w:r>
              <w:t>Have you carried out an DPA?</w:t>
            </w:r>
          </w:p>
          <w:p w14:paraId="3BA2E6CF" w14:textId="77777777" w:rsidR="00706308" w:rsidRPr="00527D6F" w:rsidRDefault="00706308" w:rsidP="00532926">
            <w:pPr>
              <w:rPr>
                <w:b/>
              </w:rPr>
            </w:pPr>
          </w:p>
          <w:p w14:paraId="737D6EC2" w14:textId="77777777" w:rsidR="00706308" w:rsidRDefault="00706308" w:rsidP="00532926">
            <w:r>
              <w:t xml:space="preserve">Speak to the Housing Policy and Project Manager or Officer or WCC corporate Data Protection lead for further guidance.  </w:t>
            </w:r>
          </w:p>
          <w:p w14:paraId="2E0F0755" w14:textId="77777777" w:rsidR="00706308" w:rsidRPr="00923ACE" w:rsidRDefault="00706308" w:rsidP="00532926">
            <w:pPr>
              <w:rPr>
                <w:b/>
                <w:sz w:val="16"/>
                <w:szCs w:val="16"/>
              </w:rPr>
            </w:pPr>
          </w:p>
        </w:tc>
        <w:tc>
          <w:tcPr>
            <w:tcW w:w="4252" w:type="dxa"/>
            <w:shd w:val="clear" w:color="auto" w:fill="auto"/>
          </w:tcPr>
          <w:p w14:paraId="11990F4A" w14:textId="77777777" w:rsidR="00706308" w:rsidRDefault="00706308" w:rsidP="00532926">
            <w:r>
              <w:t xml:space="preserve">Yes / </w:t>
            </w:r>
            <w:r w:rsidRPr="00D43937">
              <w:rPr>
                <w:b/>
              </w:rPr>
              <w:t>No</w:t>
            </w:r>
            <w:r>
              <w:t xml:space="preserve"> as doesn’t meet DPA criteria</w:t>
            </w:r>
          </w:p>
          <w:p w14:paraId="37EC4155" w14:textId="77777777" w:rsidR="00706308" w:rsidRDefault="00706308" w:rsidP="00532926"/>
          <w:p w14:paraId="7D931D3C" w14:textId="77777777" w:rsidR="00706308" w:rsidRDefault="00706308" w:rsidP="00532926">
            <w:r>
              <w:t xml:space="preserve">If yes please provide details </w:t>
            </w:r>
          </w:p>
          <w:p w14:paraId="0FD59251" w14:textId="77777777" w:rsidR="00706308" w:rsidRDefault="00706308" w:rsidP="00532926"/>
          <w:p w14:paraId="0F5AE926" w14:textId="77777777" w:rsidR="00706308" w:rsidRDefault="00706308" w:rsidP="00532926">
            <w:r>
              <w:t>Date of DPA -</w:t>
            </w:r>
          </w:p>
          <w:p w14:paraId="2DAF015E" w14:textId="77777777" w:rsidR="00706308" w:rsidRDefault="00706308" w:rsidP="00532926"/>
          <w:p w14:paraId="2DD42D38" w14:textId="77777777" w:rsidR="00706308" w:rsidRPr="00923ACE" w:rsidRDefault="00706308" w:rsidP="00532926">
            <w:pPr>
              <w:rPr>
                <w:sz w:val="16"/>
                <w:szCs w:val="16"/>
              </w:rPr>
            </w:pPr>
          </w:p>
        </w:tc>
      </w:tr>
      <w:tr w:rsidR="00C80CF1" w14:paraId="1AE66AEC" w14:textId="77777777" w:rsidTr="00CE626D">
        <w:tc>
          <w:tcPr>
            <w:tcW w:w="4460" w:type="dxa"/>
            <w:shd w:val="clear" w:color="auto" w:fill="auto"/>
          </w:tcPr>
          <w:p w14:paraId="22D9CC6F" w14:textId="4FED9034" w:rsidR="00C80CF1" w:rsidRPr="00923ACE" w:rsidRDefault="00C80CF1" w:rsidP="00CE626D">
            <w:pPr>
              <w:rPr>
                <w:b/>
                <w:sz w:val="16"/>
                <w:szCs w:val="16"/>
              </w:rPr>
            </w:pPr>
          </w:p>
          <w:p w14:paraId="1884783F" w14:textId="77777777" w:rsidR="00C80CF1" w:rsidRPr="00923ACE" w:rsidRDefault="00C80CF1" w:rsidP="00CE626D">
            <w:pPr>
              <w:rPr>
                <w:b/>
              </w:rPr>
            </w:pPr>
            <w:r w:rsidRPr="00923ACE">
              <w:rPr>
                <w:b/>
              </w:rPr>
              <w:t xml:space="preserve">Ratification </w:t>
            </w:r>
          </w:p>
          <w:p w14:paraId="2D05CC06" w14:textId="77777777" w:rsidR="00C80CF1" w:rsidRPr="00923ACE" w:rsidRDefault="00C80CF1" w:rsidP="00CE626D">
            <w:pPr>
              <w:rPr>
                <w:sz w:val="16"/>
                <w:szCs w:val="16"/>
              </w:rPr>
            </w:pPr>
          </w:p>
          <w:p w14:paraId="5270D26D" w14:textId="77777777" w:rsidR="00C80CF1" w:rsidRDefault="00C80CF1" w:rsidP="00CE626D">
            <w:r>
              <w:t>Is formal ratification required?</w:t>
            </w:r>
          </w:p>
          <w:p w14:paraId="4D458E0B" w14:textId="77777777" w:rsidR="00C80CF1" w:rsidRDefault="00C80CF1" w:rsidP="00CE626D"/>
          <w:p w14:paraId="00670BCD" w14:textId="77777777" w:rsidR="00C80CF1" w:rsidRDefault="00C80CF1" w:rsidP="00CE626D">
            <w:r>
              <w:t>If a change of policy is being set out check whether formal committee ratification is required.</w:t>
            </w:r>
          </w:p>
          <w:p w14:paraId="0C3C55BF" w14:textId="77777777" w:rsidR="0003435D" w:rsidRDefault="0003435D" w:rsidP="00CE626D"/>
          <w:p w14:paraId="01B2428E" w14:textId="561A99B4" w:rsidR="0003435D" w:rsidRDefault="0003435D" w:rsidP="00CE626D">
            <w:r>
              <w:t xml:space="preserve">If unsure discuss with your manager, and/check </w:t>
            </w:r>
            <w:r w:rsidR="00B31A5D">
              <w:t>WCC</w:t>
            </w:r>
            <w:r>
              <w:t xml:space="preserve"> Constitution </w:t>
            </w:r>
            <w:r w:rsidR="00B31A5D">
              <w:t xml:space="preserve">and </w:t>
            </w:r>
            <w:r>
              <w:t>S</w:t>
            </w:r>
            <w:r w:rsidR="00B31A5D">
              <w:t>cheme of Delegation to officers.</w:t>
            </w:r>
          </w:p>
          <w:p w14:paraId="2EAFEBFD" w14:textId="77777777" w:rsidR="000F674C" w:rsidRDefault="000F674C" w:rsidP="00CE626D"/>
          <w:p w14:paraId="2DFD0C27" w14:textId="77777777" w:rsidR="0003435D" w:rsidRDefault="0003435D" w:rsidP="00CE626D">
            <w:r>
              <w:t xml:space="preserve">Legal, Finance and Democratic Service  teams are also able to advise. </w:t>
            </w:r>
          </w:p>
          <w:p w14:paraId="5FC80371" w14:textId="77777777" w:rsidR="00C80CF1" w:rsidRPr="00923ACE" w:rsidRDefault="00C80CF1" w:rsidP="00CE626D">
            <w:pPr>
              <w:rPr>
                <w:sz w:val="16"/>
                <w:szCs w:val="16"/>
              </w:rPr>
            </w:pPr>
          </w:p>
        </w:tc>
        <w:tc>
          <w:tcPr>
            <w:tcW w:w="4252" w:type="dxa"/>
            <w:shd w:val="clear" w:color="auto" w:fill="auto"/>
          </w:tcPr>
          <w:p w14:paraId="1738E6A3" w14:textId="77777777" w:rsidR="00C80CF1" w:rsidRPr="00923ACE" w:rsidRDefault="00C80CF1" w:rsidP="00CE626D">
            <w:pPr>
              <w:rPr>
                <w:sz w:val="16"/>
                <w:szCs w:val="16"/>
              </w:rPr>
            </w:pPr>
          </w:p>
          <w:p w14:paraId="7CF4B3DB" w14:textId="77777777" w:rsidR="00C80CF1" w:rsidRDefault="00C80CF1" w:rsidP="00CE626D">
            <w:r>
              <w:t xml:space="preserve">Yes / </w:t>
            </w:r>
            <w:r w:rsidRPr="00D43937">
              <w:rPr>
                <w:b/>
              </w:rPr>
              <w:t>Not required</w:t>
            </w:r>
            <w:r>
              <w:t xml:space="preserve">  </w:t>
            </w:r>
          </w:p>
          <w:p w14:paraId="52A4E50C" w14:textId="77777777" w:rsidR="00C80CF1" w:rsidRDefault="00C80CF1" w:rsidP="00CE626D"/>
          <w:p w14:paraId="1AF3ED61" w14:textId="77777777" w:rsidR="00C80CF1" w:rsidRPr="003B1B2A" w:rsidRDefault="00C80CF1" w:rsidP="00CE626D">
            <w:r>
              <w:t xml:space="preserve">If yes – complete section on page one with the details </w:t>
            </w:r>
          </w:p>
        </w:tc>
      </w:tr>
    </w:tbl>
    <w:p w14:paraId="14A09A8E" w14:textId="77777777" w:rsidR="00F9552D" w:rsidRDefault="00F9552D">
      <w:pPr>
        <w:jc w:val="center"/>
      </w:pP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2"/>
      </w:tblGrid>
      <w:tr w:rsidR="00220A38" w14:paraId="2DFC89D1" w14:textId="77777777" w:rsidTr="00220A38">
        <w:tc>
          <w:tcPr>
            <w:tcW w:w="8712" w:type="dxa"/>
            <w:shd w:val="clear" w:color="auto" w:fill="auto"/>
          </w:tcPr>
          <w:p w14:paraId="7056039D" w14:textId="77777777" w:rsidR="00220A38" w:rsidRPr="00923ACE" w:rsidRDefault="00220A38" w:rsidP="00532926">
            <w:pPr>
              <w:rPr>
                <w:b/>
                <w:sz w:val="16"/>
                <w:szCs w:val="16"/>
              </w:rPr>
            </w:pPr>
          </w:p>
          <w:p w14:paraId="2ED5898F" w14:textId="77777777" w:rsidR="00220A38" w:rsidRPr="00A75A02" w:rsidRDefault="00220A38" w:rsidP="00532926">
            <w:pPr>
              <w:rPr>
                <w:b/>
              </w:rPr>
            </w:pPr>
            <w:r w:rsidRPr="00220A38">
              <w:rPr>
                <w:b/>
              </w:rPr>
              <w:t>References</w:t>
            </w:r>
            <w:r>
              <w:rPr>
                <w:b/>
              </w:rPr>
              <w:t xml:space="preserve"> - </w:t>
            </w:r>
            <w:r>
              <w:t>Remember to provide footnotes to guidance/documents etc you’ve used in developing the policy and procedure, especially references that relate to statutory requirements?</w:t>
            </w:r>
          </w:p>
          <w:p w14:paraId="510AFF9A" w14:textId="77777777" w:rsidR="00220A38" w:rsidRPr="003B1B2A" w:rsidRDefault="00220A38" w:rsidP="00532926"/>
        </w:tc>
      </w:tr>
      <w:tr w:rsidR="00220A38" w14:paraId="36F9247B" w14:textId="77777777" w:rsidTr="00220A38">
        <w:tc>
          <w:tcPr>
            <w:tcW w:w="8712" w:type="dxa"/>
            <w:shd w:val="clear" w:color="auto" w:fill="auto"/>
          </w:tcPr>
          <w:p w14:paraId="4C3FECB8" w14:textId="77777777" w:rsidR="00220A38" w:rsidRPr="00923ACE" w:rsidRDefault="00220A38" w:rsidP="00532926">
            <w:pPr>
              <w:rPr>
                <w:b/>
                <w:sz w:val="16"/>
                <w:szCs w:val="16"/>
              </w:rPr>
            </w:pPr>
          </w:p>
          <w:p w14:paraId="4B6927DC" w14:textId="77777777" w:rsidR="00220A38" w:rsidRDefault="00220A38" w:rsidP="00532926">
            <w:r w:rsidRPr="00923ACE">
              <w:rPr>
                <w:b/>
              </w:rPr>
              <w:t xml:space="preserve">Glossary </w:t>
            </w:r>
            <w:r>
              <w:rPr>
                <w:b/>
              </w:rPr>
              <w:t>–</w:t>
            </w:r>
            <w:r w:rsidRPr="00923ACE">
              <w:rPr>
                <w:b/>
              </w:rPr>
              <w:t xml:space="preserve"> </w:t>
            </w:r>
            <w:r>
              <w:t>Is this required?</w:t>
            </w:r>
            <w:r w:rsidRPr="007E195E">
              <w:t xml:space="preserve"> Please note that it is good practice to keep jargon to a minimum and use plain English which ideally will remove the need for a </w:t>
            </w:r>
            <w:r w:rsidRPr="007E195E">
              <w:lastRenderedPageBreak/>
              <w:t>glossary</w:t>
            </w:r>
            <w:r>
              <w:rPr>
                <w:b/>
              </w:rPr>
              <w:t xml:space="preserve">. </w:t>
            </w:r>
          </w:p>
          <w:p w14:paraId="1C2AF4AC" w14:textId="77777777" w:rsidR="00220A38" w:rsidRPr="003B1B2A" w:rsidRDefault="00220A38" w:rsidP="00532926"/>
        </w:tc>
      </w:tr>
    </w:tbl>
    <w:p w14:paraId="0EF94CCA" w14:textId="77777777" w:rsidR="00220A38" w:rsidRDefault="00220A38">
      <w:pPr>
        <w:jc w:val="center"/>
      </w:pPr>
    </w:p>
    <w:p w14:paraId="0D03AD83" w14:textId="77777777" w:rsidR="00220A38" w:rsidRDefault="00220A38">
      <w:pPr>
        <w:jc w:val="center"/>
      </w:pPr>
    </w:p>
    <w:p w14:paraId="6124430B" w14:textId="77777777" w:rsidR="00220A38" w:rsidRDefault="00220A38">
      <w:pPr>
        <w:jc w:val="cente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20A38" w:rsidRPr="00220A38" w14:paraId="0E8ABF04" w14:textId="77777777" w:rsidTr="00B04279">
        <w:tc>
          <w:tcPr>
            <w:tcW w:w="9214" w:type="dxa"/>
            <w:tcBorders>
              <w:top w:val="single" w:sz="4" w:space="0" w:color="auto"/>
              <w:left w:val="single" w:sz="4" w:space="0" w:color="auto"/>
              <w:bottom w:val="single" w:sz="4" w:space="0" w:color="auto"/>
              <w:right w:val="single" w:sz="4" w:space="0" w:color="auto"/>
            </w:tcBorders>
            <w:shd w:val="clear" w:color="auto" w:fill="auto"/>
          </w:tcPr>
          <w:p w14:paraId="472CEFA3" w14:textId="77777777" w:rsidR="00220A38" w:rsidRPr="00220A38" w:rsidRDefault="00220A38" w:rsidP="00532926">
            <w:pPr>
              <w:rPr>
                <w:b/>
              </w:rPr>
            </w:pPr>
          </w:p>
          <w:p w14:paraId="21F2169C" w14:textId="77777777" w:rsidR="00220A38" w:rsidRDefault="00220A38" w:rsidP="00532926">
            <w:r w:rsidRPr="00220A38">
              <w:rPr>
                <w:b/>
              </w:rPr>
              <w:t xml:space="preserve">Consultation Details – </w:t>
            </w:r>
            <w:r w:rsidRPr="00B04279">
              <w:t xml:space="preserve">Remember to keep records of any consultation processes, along with the outcomes and how the policy has been amended as a result as an audit? </w:t>
            </w:r>
          </w:p>
          <w:p w14:paraId="5F5A22B5" w14:textId="77777777" w:rsidR="0036033F" w:rsidRDefault="0036033F" w:rsidP="00532926"/>
          <w:p w14:paraId="1FF250E6" w14:textId="77777777" w:rsidR="0036033F" w:rsidRDefault="0036033F" w:rsidP="0036033F">
            <w:r>
              <w:t>If preferred</w:t>
            </w:r>
            <w:r w:rsidRPr="00B04279">
              <w:t xml:space="preserve"> use </w:t>
            </w:r>
            <w:r>
              <w:t xml:space="preserve">the </w:t>
            </w:r>
            <w:r w:rsidRPr="00B04279">
              <w:t xml:space="preserve">section below to record </w:t>
            </w:r>
            <w:r>
              <w:t xml:space="preserve">these </w:t>
            </w:r>
            <w:r w:rsidRPr="00B04279">
              <w:t>details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1101"/>
              <w:gridCol w:w="3150"/>
              <w:gridCol w:w="2467"/>
            </w:tblGrid>
            <w:tr w:rsidR="0036033F" w:rsidRPr="00172475" w14:paraId="56689FA4" w14:textId="77777777" w:rsidTr="00532926">
              <w:tc>
                <w:tcPr>
                  <w:tcW w:w="2100" w:type="dxa"/>
                  <w:shd w:val="clear" w:color="auto" w:fill="E6E6E6"/>
                  <w:vAlign w:val="center"/>
                </w:tcPr>
                <w:p w14:paraId="2E16448C" w14:textId="77777777" w:rsidR="0036033F" w:rsidRPr="00172475" w:rsidRDefault="0036033F" w:rsidP="00532926">
                  <w:pPr>
                    <w:jc w:val="center"/>
                    <w:rPr>
                      <w:b/>
                      <w:sz w:val="22"/>
                      <w:szCs w:val="22"/>
                    </w:rPr>
                  </w:pPr>
                </w:p>
                <w:p w14:paraId="27508328" w14:textId="77777777" w:rsidR="0036033F" w:rsidRPr="00172475" w:rsidRDefault="0036033F" w:rsidP="00532926">
                  <w:pPr>
                    <w:jc w:val="center"/>
                    <w:rPr>
                      <w:b/>
                      <w:sz w:val="22"/>
                      <w:szCs w:val="22"/>
                    </w:rPr>
                  </w:pPr>
                  <w:r w:rsidRPr="00172475">
                    <w:rPr>
                      <w:b/>
                      <w:sz w:val="22"/>
                      <w:szCs w:val="22"/>
                    </w:rPr>
                    <w:t>Who</w:t>
                  </w:r>
                </w:p>
                <w:p w14:paraId="56C45645" w14:textId="77777777" w:rsidR="0036033F" w:rsidRPr="00172475" w:rsidRDefault="0036033F" w:rsidP="00532926">
                  <w:pPr>
                    <w:jc w:val="center"/>
                    <w:rPr>
                      <w:b/>
                      <w:sz w:val="22"/>
                      <w:szCs w:val="22"/>
                    </w:rPr>
                  </w:pPr>
                </w:p>
              </w:tc>
              <w:tc>
                <w:tcPr>
                  <w:tcW w:w="1101" w:type="dxa"/>
                  <w:shd w:val="clear" w:color="auto" w:fill="E6E6E6"/>
                  <w:vAlign w:val="center"/>
                </w:tcPr>
                <w:p w14:paraId="452E6C82" w14:textId="77777777" w:rsidR="0036033F" w:rsidRPr="00172475" w:rsidRDefault="0036033F" w:rsidP="00532926">
                  <w:pPr>
                    <w:jc w:val="center"/>
                    <w:rPr>
                      <w:b/>
                      <w:sz w:val="22"/>
                      <w:szCs w:val="22"/>
                    </w:rPr>
                  </w:pPr>
                  <w:r w:rsidRPr="00172475">
                    <w:rPr>
                      <w:b/>
                      <w:sz w:val="22"/>
                      <w:szCs w:val="22"/>
                    </w:rPr>
                    <w:t>Date</w:t>
                  </w:r>
                </w:p>
              </w:tc>
              <w:tc>
                <w:tcPr>
                  <w:tcW w:w="3150" w:type="dxa"/>
                  <w:shd w:val="clear" w:color="auto" w:fill="E6E6E6"/>
                  <w:vAlign w:val="center"/>
                </w:tcPr>
                <w:p w14:paraId="21059018" w14:textId="77777777" w:rsidR="0036033F" w:rsidRPr="00172475" w:rsidRDefault="0036033F" w:rsidP="00532926">
                  <w:pPr>
                    <w:jc w:val="center"/>
                    <w:rPr>
                      <w:b/>
                      <w:sz w:val="22"/>
                      <w:szCs w:val="22"/>
                    </w:rPr>
                  </w:pPr>
                  <w:r w:rsidRPr="00172475">
                    <w:rPr>
                      <w:b/>
                      <w:sz w:val="22"/>
                      <w:szCs w:val="22"/>
                    </w:rPr>
                    <w:t>Comments Made</w:t>
                  </w:r>
                </w:p>
              </w:tc>
              <w:tc>
                <w:tcPr>
                  <w:tcW w:w="2467" w:type="dxa"/>
                  <w:shd w:val="clear" w:color="auto" w:fill="E6E6E6"/>
                  <w:vAlign w:val="center"/>
                </w:tcPr>
                <w:p w14:paraId="6D75AC87" w14:textId="77777777" w:rsidR="0036033F" w:rsidRPr="00172475" w:rsidRDefault="0036033F" w:rsidP="00532926">
                  <w:pPr>
                    <w:jc w:val="center"/>
                    <w:rPr>
                      <w:b/>
                      <w:sz w:val="22"/>
                      <w:szCs w:val="22"/>
                    </w:rPr>
                  </w:pPr>
                  <w:r w:rsidRPr="00172475">
                    <w:rPr>
                      <w:b/>
                      <w:sz w:val="22"/>
                      <w:szCs w:val="22"/>
                    </w:rPr>
                    <w:t>Changes Applied</w:t>
                  </w:r>
                </w:p>
              </w:tc>
            </w:tr>
            <w:tr w:rsidR="0036033F" w:rsidRPr="00B0682B" w14:paraId="38DD8ACD" w14:textId="77777777" w:rsidTr="00532926">
              <w:tc>
                <w:tcPr>
                  <w:tcW w:w="2100" w:type="dxa"/>
                </w:tcPr>
                <w:p w14:paraId="06C1464D" w14:textId="77777777" w:rsidR="0036033F" w:rsidRPr="00B0682B" w:rsidRDefault="0036033F" w:rsidP="00532926">
                  <w:pPr>
                    <w:rPr>
                      <w:sz w:val="22"/>
                      <w:szCs w:val="22"/>
                    </w:rPr>
                  </w:pPr>
                </w:p>
              </w:tc>
              <w:tc>
                <w:tcPr>
                  <w:tcW w:w="1101" w:type="dxa"/>
                </w:tcPr>
                <w:p w14:paraId="3FB2A4C8" w14:textId="77777777" w:rsidR="0036033F" w:rsidRPr="00B0682B" w:rsidRDefault="0036033F" w:rsidP="00532926">
                  <w:pPr>
                    <w:rPr>
                      <w:sz w:val="22"/>
                      <w:szCs w:val="22"/>
                    </w:rPr>
                  </w:pPr>
                </w:p>
              </w:tc>
              <w:tc>
                <w:tcPr>
                  <w:tcW w:w="3150" w:type="dxa"/>
                </w:tcPr>
                <w:p w14:paraId="436857F6" w14:textId="77777777" w:rsidR="0036033F" w:rsidRPr="00B0682B" w:rsidRDefault="0036033F" w:rsidP="00532926">
                  <w:pPr>
                    <w:rPr>
                      <w:sz w:val="22"/>
                      <w:szCs w:val="22"/>
                    </w:rPr>
                  </w:pPr>
                </w:p>
              </w:tc>
              <w:tc>
                <w:tcPr>
                  <w:tcW w:w="2467" w:type="dxa"/>
                </w:tcPr>
                <w:p w14:paraId="150340E7" w14:textId="77777777" w:rsidR="0036033F" w:rsidRPr="00B0682B" w:rsidRDefault="0036033F" w:rsidP="00532926">
                  <w:pPr>
                    <w:rPr>
                      <w:sz w:val="22"/>
                      <w:szCs w:val="22"/>
                    </w:rPr>
                  </w:pPr>
                </w:p>
              </w:tc>
            </w:tr>
            <w:tr w:rsidR="0036033F" w:rsidRPr="00B0682B" w14:paraId="4DC0BBD1" w14:textId="77777777" w:rsidTr="00532926">
              <w:tc>
                <w:tcPr>
                  <w:tcW w:w="2100" w:type="dxa"/>
                </w:tcPr>
                <w:p w14:paraId="2622ACBF" w14:textId="77777777" w:rsidR="0036033F" w:rsidRPr="00B0682B" w:rsidRDefault="0036033F" w:rsidP="00532926">
                  <w:pPr>
                    <w:rPr>
                      <w:sz w:val="22"/>
                      <w:szCs w:val="22"/>
                    </w:rPr>
                  </w:pPr>
                </w:p>
              </w:tc>
              <w:tc>
                <w:tcPr>
                  <w:tcW w:w="1101" w:type="dxa"/>
                </w:tcPr>
                <w:p w14:paraId="1B49DFCC" w14:textId="77777777" w:rsidR="0036033F" w:rsidRPr="00B0682B" w:rsidRDefault="0036033F" w:rsidP="00532926">
                  <w:pPr>
                    <w:rPr>
                      <w:sz w:val="22"/>
                      <w:szCs w:val="22"/>
                    </w:rPr>
                  </w:pPr>
                </w:p>
              </w:tc>
              <w:tc>
                <w:tcPr>
                  <w:tcW w:w="3150" w:type="dxa"/>
                </w:tcPr>
                <w:p w14:paraId="7C1B68BA" w14:textId="77777777" w:rsidR="0036033F" w:rsidRPr="00B0682B" w:rsidRDefault="0036033F" w:rsidP="00532926">
                  <w:pPr>
                    <w:rPr>
                      <w:sz w:val="22"/>
                      <w:szCs w:val="22"/>
                    </w:rPr>
                  </w:pPr>
                </w:p>
              </w:tc>
              <w:tc>
                <w:tcPr>
                  <w:tcW w:w="2467" w:type="dxa"/>
                </w:tcPr>
                <w:p w14:paraId="428D9CAF" w14:textId="77777777" w:rsidR="0036033F" w:rsidRPr="00B0682B" w:rsidRDefault="0036033F" w:rsidP="00532926">
                  <w:pPr>
                    <w:rPr>
                      <w:sz w:val="22"/>
                      <w:szCs w:val="22"/>
                    </w:rPr>
                  </w:pPr>
                </w:p>
              </w:tc>
            </w:tr>
          </w:tbl>
          <w:p w14:paraId="75F21D62" w14:textId="77777777" w:rsidR="0036033F" w:rsidRDefault="0036033F" w:rsidP="00532926"/>
          <w:p w14:paraId="645E3E59" w14:textId="77777777" w:rsidR="00220A38" w:rsidRPr="00220A38" w:rsidRDefault="00220A38" w:rsidP="00532926">
            <w:pPr>
              <w:rPr>
                <w:b/>
              </w:rPr>
            </w:pPr>
          </w:p>
        </w:tc>
      </w:tr>
      <w:tr w:rsidR="00220A38" w:rsidRPr="00220A38" w14:paraId="0DBD6F21" w14:textId="77777777" w:rsidTr="00B04279">
        <w:tc>
          <w:tcPr>
            <w:tcW w:w="9214" w:type="dxa"/>
            <w:tcBorders>
              <w:top w:val="single" w:sz="4" w:space="0" w:color="auto"/>
              <w:left w:val="single" w:sz="4" w:space="0" w:color="auto"/>
              <w:bottom w:val="single" w:sz="4" w:space="0" w:color="auto"/>
              <w:right w:val="single" w:sz="4" w:space="0" w:color="auto"/>
            </w:tcBorders>
            <w:shd w:val="clear" w:color="auto" w:fill="auto"/>
          </w:tcPr>
          <w:p w14:paraId="7BCEB864" w14:textId="77777777" w:rsidR="00220A38" w:rsidRPr="00220A38" w:rsidRDefault="00220A38" w:rsidP="00532926">
            <w:pPr>
              <w:rPr>
                <w:b/>
              </w:rPr>
            </w:pPr>
          </w:p>
          <w:p w14:paraId="4484E085" w14:textId="77777777" w:rsidR="00220A38" w:rsidRDefault="00220A38" w:rsidP="00532926">
            <w:r w:rsidRPr="00220A38">
              <w:rPr>
                <w:b/>
              </w:rPr>
              <w:t xml:space="preserve">Briefing/Training - </w:t>
            </w:r>
            <w:r w:rsidRPr="00B04279">
              <w:t>Remember to keep details of how this policy and procedure has been communicated to those who’ll be required to deliver it.</w:t>
            </w:r>
          </w:p>
          <w:p w14:paraId="38A62276" w14:textId="77777777" w:rsidR="0036033F" w:rsidRDefault="0036033F" w:rsidP="00532926"/>
          <w:p w14:paraId="5884E208" w14:textId="77777777" w:rsidR="0036033F" w:rsidRDefault="0036033F" w:rsidP="00532926">
            <w:pPr>
              <w:rPr>
                <w:sz w:val="20"/>
                <w:szCs w:val="20"/>
              </w:rPr>
            </w:pPr>
            <w:r>
              <w:t>If preferred</w:t>
            </w:r>
            <w:r w:rsidRPr="00B04279">
              <w:t xml:space="preserve"> use </w:t>
            </w:r>
            <w:r>
              <w:t xml:space="preserve">the </w:t>
            </w:r>
            <w:r w:rsidRPr="00B04279">
              <w:t xml:space="preserve">section below to record </w:t>
            </w:r>
            <w:r>
              <w:t xml:space="preserve">these </w:t>
            </w:r>
            <w:r w:rsidRPr="00B04279">
              <w:t>details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3996"/>
              <w:gridCol w:w="1908"/>
            </w:tblGrid>
            <w:tr w:rsidR="0036033F" w:rsidRPr="00172475" w14:paraId="794E7A87" w14:textId="77777777" w:rsidTr="00532926">
              <w:tc>
                <w:tcPr>
                  <w:tcW w:w="2952" w:type="dxa"/>
                  <w:shd w:val="clear" w:color="auto" w:fill="E6E6E6"/>
                  <w:vAlign w:val="center"/>
                </w:tcPr>
                <w:p w14:paraId="7CE02C96" w14:textId="77777777" w:rsidR="0036033F" w:rsidRPr="00172475" w:rsidRDefault="0036033F" w:rsidP="00532926">
                  <w:pPr>
                    <w:jc w:val="center"/>
                    <w:rPr>
                      <w:b/>
                      <w:sz w:val="22"/>
                      <w:szCs w:val="22"/>
                    </w:rPr>
                  </w:pPr>
                </w:p>
                <w:p w14:paraId="3F1B74F9" w14:textId="77777777" w:rsidR="0036033F" w:rsidRPr="00172475" w:rsidRDefault="0036033F" w:rsidP="00532926">
                  <w:pPr>
                    <w:jc w:val="center"/>
                    <w:rPr>
                      <w:b/>
                      <w:sz w:val="22"/>
                      <w:szCs w:val="22"/>
                    </w:rPr>
                  </w:pPr>
                  <w:r w:rsidRPr="00172475">
                    <w:rPr>
                      <w:b/>
                      <w:sz w:val="22"/>
                      <w:szCs w:val="22"/>
                    </w:rPr>
                    <w:t>Who</w:t>
                  </w:r>
                </w:p>
                <w:p w14:paraId="1B633F50" w14:textId="77777777" w:rsidR="0036033F" w:rsidRPr="00172475" w:rsidRDefault="0036033F" w:rsidP="00532926">
                  <w:pPr>
                    <w:jc w:val="center"/>
                    <w:rPr>
                      <w:b/>
                      <w:sz w:val="22"/>
                      <w:szCs w:val="22"/>
                    </w:rPr>
                  </w:pPr>
                </w:p>
              </w:tc>
              <w:tc>
                <w:tcPr>
                  <w:tcW w:w="3996" w:type="dxa"/>
                  <w:shd w:val="clear" w:color="auto" w:fill="E6E6E6"/>
                  <w:vAlign w:val="center"/>
                </w:tcPr>
                <w:p w14:paraId="4980A525" w14:textId="77777777" w:rsidR="0036033F" w:rsidRPr="00172475" w:rsidRDefault="0036033F" w:rsidP="00532926">
                  <w:pPr>
                    <w:jc w:val="center"/>
                    <w:rPr>
                      <w:b/>
                      <w:sz w:val="22"/>
                      <w:szCs w:val="22"/>
                    </w:rPr>
                  </w:pPr>
                  <w:r w:rsidRPr="00172475">
                    <w:rPr>
                      <w:b/>
                      <w:sz w:val="22"/>
                      <w:szCs w:val="22"/>
                    </w:rPr>
                    <w:t>How</w:t>
                  </w:r>
                </w:p>
              </w:tc>
              <w:tc>
                <w:tcPr>
                  <w:tcW w:w="1908" w:type="dxa"/>
                  <w:shd w:val="clear" w:color="auto" w:fill="E6E6E6"/>
                  <w:vAlign w:val="center"/>
                </w:tcPr>
                <w:p w14:paraId="674C6869" w14:textId="77777777" w:rsidR="0036033F" w:rsidRPr="00172475" w:rsidRDefault="0036033F" w:rsidP="00532926">
                  <w:pPr>
                    <w:jc w:val="center"/>
                    <w:rPr>
                      <w:b/>
                      <w:sz w:val="22"/>
                      <w:szCs w:val="22"/>
                    </w:rPr>
                  </w:pPr>
                  <w:r w:rsidRPr="00172475">
                    <w:rPr>
                      <w:b/>
                      <w:sz w:val="22"/>
                      <w:szCs w:val="22"/>
                    </w:rPr>
                    <w:t>Date</w:t>
                  </w:r>
                </w:p>
              </w:tc>
            </w:tr>
            <w:tr w:rsidR="0036033F" w:rsidRPr="00145060" w14:paraId="5A465EE9" w14:textId="77777777" w:rsidTr="00532926">
              <w:tc>
                <w:tcPr>
                  <w:tcW w:w="2952" w:type="dxa"/>
                </w:tcPr>
                <w:p w14:paraId="52BF8CF2" w14:textId="77777777" w:rsidR="0036033F" w:rsidRPr="00145060" w:rsidRDefault="0036033F" w:rsidP="00532926">
                  <w:pPr>
                    <w:rPr>
                      <w:sz w:val="22"/>
                      <w:szCs w:val="22"/>
                    </w:rPr>
                  </w:pPr>
                </w:p>
              </w:tc>
              <w:tc>
                <w:tcPr>
                  <w:tcW w:w="3996" w:type="dxa"/>
                </w:tcPr>
                <w:p w14:paraId="198EFC27" w14:textId="77777777" w:rsidR="0036033F" w:rsidRPr="00145060" w:rsidRDefault="0036033F" w:rsidP="00532926">
                  <w:pPr>
                    <w:rPr>
                      <w:sz w:val="22"/>
                      <w:szCs w:val="22"/>
                    </w:rPr>
                  </w:pPr>
                </w:p>
              </w:tc>
              <w:tc>
                <w:tcPr>
                  <w:tcW w:w="1908" w:type="dxa"/>
                </w:tcPr>
                <w:p w14:paraId="1D6C2EA6" w14:textId="77777777" w:rsidR="0036033F" w:rsidRPr="00145060" w:rsidRDefault="0036033F" w:rsidP="00532926">
                  <w:pPr>
                    <w:rPr>
                      <w:sz w:val="22"/>
                      <w:szCs w:val="22"/>
                    </w:rPr>
                  </w:pPr>
                </w:p>
              </w:tc>
            </w:tr>
            <w:tr w:rsidR="0036033F" w:rsidRPr="00145060" w14:paraId="45934109" w14:textId="77777777" w:rsidTr="00532926">
              <w:tc>
                <w:tcPr>
                  <w:tcW w:w="2952" w:type="dxa"/>
                </w:tcPr>
                <w:p w14:paraId="58B3EADB" w14:textId="77777777" w:rsidR="0036033F" w:rsidRPr="00145060" w:rsidRDefault="0036033F" w:rsidP="00532926">
                  <w:pPr>
                    <w:rPr>
                      <w:sz w:val="22"/>
                      <w:szCs w:val="22"/>
                    </w:rPr>
                  </w:pPr>
                </w:p>
              </w:tc>
              <w:tc>
                <w:tcPr>
                  <w:tcW w:w="3996" w:type="dxa"/>
                </w:tcPr>
                <w:p w14:paraId="0945C813" w14:textId="77777777" w:rsidR="0036033F" w:rsidRPr="00145060" w:rsidRDefault="0036033F" w:rsidP="00532926">
                  <w:pPr>
                    <w:rPr>
                      <w:sz w:val="22"/>
                      <w:szCs w:val="22"/>
                    </w:rPr>
                  </w:pPr>
                </w:p>
              </w:tc>
              <w:tc>
                <w:tcPr>
                  <w:tcW w:w="1908" w:type="dxa"/>
                </w:tcPr>
                <w:p w14:paraId="551945B0" w14:textId="77777777" w:rsidR="0036033F" w:rsidRPr="00145060" w:rsidRDefault="0036033F" w:rsidP="00532926">
                  <w:pPr>
                    <w:rPr>
                      <w:sz w:val="22"/>
                      <w:szCs w:val="22"/>
                    </w:rPr>
                  </w:pPr>
                </w:p>
              </w:tc>
            </w:tr>
          </w:tbl>
          <w:p w14:paraId="3D32D6C7" w14:textId="77777777" w:rsidR="0036033F" w:rsidRDefault="0036033F" w:rsidP="00532926">
            <w:pPr>
              <w:rPr>
                <w:sz w:val="20"/>
                <w:szCs w:val="20"/>
              </w:rPr>
            </w:pPr>
          </w:p>
          <w:p w14:paraId="62666855" w14:textId="77777777" w:rsidR="00B04279" w:rsidRPr="00220A38" w:rsidRDefault="00B04279" w:rsidP="00532926">
            <w:pPr>
              <w:rPr>
                <w:b/>
              </w:rPr>
            </w:pPr>
          </w:p>
        </w:tc>
      </w:tr>
    </w:tbl>
    <w:p w14:paraId="375D0E32" w14:textId="77777777" w:rsidR="00220A38" w:rsidRDefault="00220A38">
      <w:pPr>
        <w:jc w:val="center"/>
      </w:pPr>
    </w:p>
    <w:p w14:paraId="07F65967" w14:textId="77777777" w:rsidR="00B04279" w:rsidRDefault="00B04279">
      <w:pPr>
        <w:jc w:val="cente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04279" w14:paraId="009F2A0B" w14:textId="77777777" w:rsidTr="00532926">
        <w:tc>
          <w:tcPr>
            <w:tcW w:w="9214" w:type="dxa"/>
            <w:shd w:val="clear" w:color="auto" w:fill="auto"/>
          </w:tcPr>
          <w:p w14:paraId="10D0719A" w14:textId="77777777" w:rsidR="00B04279" w:rsidRDefault="00B04279" w:rsidP="00532926">
            <w:pPr>
              <w:rPr>
                <w:b/>
              </w:rPr>
            </w:pPr>
          </w:p>
          <w:p w14:paraId="27A2E8BA" w14:textId="77777777" w:rsidR="00B04279" w:rsidRDefault="00B04279" w:rsidP="00532926">
            <w:r w:rsidRPr="00923ACE">
              <w:rPr>
                <w:b/>
              </w:rPr>
              <w:t>Formal Sign Off</w:t>
            </w:r>
            <w:r>
              <w:rPr>
                <w:b/>
              </w:rPr>
              <w:t xml:space="preserve"> (optional) – </w:t>
            </w:r>
            <w:r w:rsidRPr="00220A38">
              <w:t>If required,</w:t>
            </w:r>
            <w:r>
              <w:rPr>
                <w:b/>
              </w:rPr>
              <w:t xml:space="preserve"> </w:t>
            </w:r>
            <w:r>
              <w:t>prepare and print off a sign off the slip on the next page as a record that this policy and procedure has been read and understood by those who apply it. This may also be required should formal procedures are required.</w:t>
            </w:r>
          </w:p>
          <w:p w14:paraId="2FC701DC" w14:textId="77777777" w:rsidR="00B04279" w:rsidRPr="00A75A02" w:rsidRDefault="00B04279" w:rsidP="00532926">
            <w:pPr>
              <w:rPr>
                <w:b/>
              </w:rPr>
            </w:pPr>
          </w:p>
        </w:tc>
      </w:tr>
    </w:tbl>
    <w:p w14:paraId="751CA8A8" w14:textId="77777777" w:rsidR="00B04279" w:rsidRDefault="00B04279">
      <w:pPr>
        <w:jc w:val="center"/>
      </w:pPr>
    </w:p>
    <w:p w14:paraId="677F2BDE" w14:textId="77777777" w:rsidR="00B04279" w:rsidRDefault="00B04279">
      <w:pPr>
        <w:jc w:val="center"/>
      </w:pPr>
      <w:r>
        <w:br w:type="page"/>
      </w:r>
    </w:p>
    <w:p w14:paraId="14C2CC2D" w14:textId="77777777" w:rsidR="00A75A02" w:rsidRDefault="00220A38" w:rsidP="00220A38">
      <w:r>
        <w:lastRenderedPageBreak/>
        <w:t>------------------------------------------------------------------------------------------------------------</w:t>
      </w:r>
    </w:p>
    <w:p w14:paraId="101F9CBD" w14:textId="77777777" w:rsidR="00A75A02" w:rsidRDefault="00A75A02" w:rsidP="00B04279"/>
    <w:p w14:paraId="27CCAF97" w14:textId="77777777" w:rsidR="00A75A02" w:rsidRPr="00A75A02" w:rsidRDefault="00A75A02">
      <w:pPr>
        <w:jc w:val="center"/>
        <w:rPr>
          <w:b/>
        </w:rPr>
      </w:pPr>
      <w:r w:rsidRPr="00A75A02">
        <w:rPr>
          <w:b/>
        </w:rPr>
        <w:t xml:space="preserve">Sign off Housing Policy and Procedure </w:t>
      </w:r>
    </w:p>
    <w:p w14:paraId="7278FEC8" w14:textId="77777777" w:rsidR="00A75A02" w:rsidRDefault="00A75A0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04"/>
      </w:tblGrid>
      <w:tr w:rsidR="003B103B" w:rsidRPr="0021719E" w14:paraId="7A46A89D" w14:textId="77777777" w:rsidTr="00923ACE">
        <w:tc>
          <w:tcPr>
            <w:tcW w:w="3652" w:type="dxa"/>
            <w:shd w:val="clear" w:color="auto" w:fill="auto"/>
          </w:tcPr>
          <w:p w14:paraId="26D33113" w14:textId="77777777" w:rsidR="0021719E" w:rsidRDefault="0021719E" w:rsidP="00D47432"/>
          <w:p w14:paraId="0F0E6778" w14:textId="77777777" w:rsidR="0021719E" w:rsidRDefault="003B103B" w:rsidP="00D47432">
            <w:r w:rsidRPr="0021719E">
              <w:t>Officer Name</w:t>
            </w:r>
          </w:p>
          <w:p w14:paraId="36A41799" w14:textId="77777777" w:rsidR="003B103B" w:rsidRPr="0021719E" w:rsidRDefault="003B103B" w:rsidP="00D47432">
            <w:r w:rsidRPr="0021719E">
              <w:t xml:space="preserve"> </w:t>
            </w:r>
          </w:p>
        </w:tc>
        <w:tc>
          <w:tcPr>
            <w:tcW w:w="5204" w:type="dxa"/>
            <w:shd w:val="clear" w:color="auto" w:fill="auto"/>
          </w:tcPr>
          <w:p w14:paraId="502A1A7A" w14:textId="77777777" w:rsidR="003B103B" w:rsidRPr="0021719E" w:rsidRDefault="003B103B" w:rsidP="00D47432"/>
        </w:tc>
      </w:tr>
      <w:tr w:rsidR="003B103B" w:rsidRPr="0021719E" w14:paraId="3AB8E4B3" w14:textId="77777777" w:rsidTr="00923ACE">
        <w:tc>
          <w:tcPr>
            <w:tcW w:w="3652" w:type="dxa"/>
            <w:tcBorders>
              <w:bottom w:val="single" w:sz="4" w:space="0" w:color="auto"/>
            </w:tcBorders>
            <w:shd w:val="clear" w:color="auto" w:fill="auto"/>
          </w:tcPr>
          <w:p w14:paraId="03BF7744" w14:textId="77777777" w:rsidR="0021719E" w:rsidRDefault="0021719E" w:rsidP="00D47432"/>
          <w:p w14:paraId="634F124A" w14:textId="77777777" w:rsidR="003B103B" w:rsidRDefault="003B103B" w:rsidP="00D47432">
            <w:r w:rsidRPr="0021719E">
              <w:t xml:space="preserve">Title of Policy and Procedure </w:t>
            </w:r>
          </w:p>
          <w:p w14:paraId="6B7D8FA0" w14:textId="77777777" w:rsidR="0021719E" w:rsidRPr="0021719E" w:rsidRDefault="0021719E" w:rsidP="00D47432"/>
        </w:tc>
        <w:tc>
          <w:tcPr>
            <w:tcW w:w="5204" w:type="dxa"/>
            <w:tcBorders>
              <w:bottom w:val="single" w:sz="4" w:space="0" w:color="auto"/>
            </w:tcBorders>
            <w:shd w:val="clear" w:color="auto" w:fill="auto"/>
          </w:tcPr>
          <w:p w14:paraId="4AFBD8CC" w14:textId="77777777" w:rsidR="003B103B" w:rsidRPr="0021719E" w:rsidRDefault="003B103B" w:rsidP="00D47432"/>
        </w:tc>
      </w:tr>
      <w:tr w:rsidR="0021719E" w:rsidRPr="0021719E" w14:paraId="772596C5" w14:textId="77777777" w:rsidTr="00923ACE">
        <w:tc>
          <w:tcPr>
            <w:tcW w:w="8856" w:type="dxa"/>
            <w:gridSpan w:val="2"/>
            <w:shd w:val="clear" w:color="auto" w:fill="F2F2F2"/>
          </w:tcPr>
          <w:p w14:paraId="622A71A7" w14:textId="77777777" w:rsidR="0021719E" w:rsidRDefault="0021719E" w:rsidP="00923ACE">
            <w:pPr>
              <w:jc w:val="center"/>
            </w:pPr>
          </w:p>
          <w:p w14:paraId="11571094" w14:textId="77777777" w:rsidR="0021719E" w:rsidRDefault="0021719E" w:rsidP="00923ACE">
            <w:pPr>
              <w:jc w:val="center"/>
            </w:pPr>
            <w:r w:rsidRPr="0021719E">
              <w:t>I confirm that I have read and understand the policy and procedure</w:t>
            </w:r>
            <w:r>
              <w:t>.</w:t>
            </w:r>
          </w:p>
          <w:p w14:paraId="5423A95F" w14:textId="77777777" w:rsidR="0021719E" w:rsidRPr="0021719E" w:rsidRDefault="0021719E" w:rsidP="00923ACE">
            <w:pPr>
              <w:jc w:val="center"/>
            </w:pPr>
          </w:p>
        </w:tc>
      </w:tr>
      <w:tr w:rsidR="003B103B" w:rsidRPr="0021719E" w14:paraId="534B5C79" w14:textId="77777777" w:rsidTr="00923ACE">
        <w:tc>
          <w:tcPr>
            <w:tcW w:w="3652" w:type="dxa"/>
            <w:shd w:val="clear" w:color="auto" w:fill="auto"/>
          </w:tcPr>
          <w:p w14:paraId="78160E08" w14:textId="77777777" w:rsidR="0021719E" w:rsidRDefault="0021719E" w:rsidP="00D47432"/>
          <w:p w14:paraId="01253C86" w14:textId="77777777" w:rsidR="003B103B" w:rsidRDefault="0021719E" w:rsidP="00D47432">
            <w:r w:rsidRPr="0021719E">
              <w:t xml:space="preserve">Officer signature </w:t>
            </w:r>
          </w:p>
          <w:p w14:paraId="0C8F9EA6" w14:textId="77777777" w:rsidR="0021719E" w:rsidRPr="0021719E" w:rsidRDefault="0021719E" w:rsidP="00D47432"/>
        </w:tc>
        <w:tc>
          <w:tcPr>
            <w:tcW w:w="5204" w:type="dxa"/>
            <w:shd w:val="clear" w:color="auto" w:fill="auto"/>
          </w:tcPr>
          <w:p w14:paraId="7CC60218" w14:textId="77777777" w:rsidR="003B103B" w:rsidRPr="0021719E" w:rsidRDefault="003B103B" w:rsidP="00D47432"/>
        </w:tc>
      </w:tr>
      <w:tr w:rsidR="0021719E" w:rsidRPr="0021719E" w14:paraId="1F02F061" w14:textId="77777777" w:rsidTr="00923ACE">
        <w:tc>
          <w:tcPr>
            <w:tcW w:w="3652" w:type="dxa"/>
            <w:shd w:val="clear" w:color="auto" w:fill="auto"/>
          </w:tcPr>
          <w:p w14:paraId="0D2778E2" w14:textId="77777777" w:rsidR="0021719E" w:rsidRDefault="0021719E" w:rsidP="00D47432"/>
          <w:p w14:paraId="3E55314C" w14:textId="77777777" w:rsidR="0021719E" w:rsidRDefault="0021719E" w:rsidP="00D47432">
            <w:r w:rsidRPr="0021719E">
              <w:t xml:space="preserve">Date </w:t>
            </w:r>
          </w:p>
          <w:p w14:paraId="6550F71D" w14:textId="77777777" w:rsidR="0021719E" w:rsidRPr="0021719E" w:rsidRDefault="0021719E" w:rsidP="00D47432"/>
        </w:tc>
        <w:tc>
          <w:tcPr>
            <w:tcW w:w="5204" w:type="dxa"/>
            <w:shd w:val="clear" w:color="auto" w:fill="auto"/>
          </w:tcPr>
          <w:p w14:paraId="6E2510D0" w14:textId="77777777" w:rsidR="0021719E" w:rsidRPr="0021719E" w:rsidRDefault="0021719E" w:rsidP="00D47432"/>
        </w:tc>
      </w:tr>
    </w:tbl>
    <w:p w14:paraId="4ECC739B" w14:textId="77777777" w:rsidR="00A75A02" w:rsidRDefault="00A75A02" w:rsidP="00D47432">
      <w:pPr>
        <w:rPr>
          <w:b/>
        </w:rPr>
      </w:pPr>
    </w:p>
    <w:sectPr w:rsidR="00A75A0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509E4" w14:textId="77777777" w:rsidR="00F53A59" w:rsidRDefault="00F53A59">
      <w:r>
        <w:separator/>
      </w:r>
    </w:p>
  </w:endnote>
  <w:endnote w:type="continuationSeparator" w:id="0">
    <w:p w14:paraId="78AA203B" w14:textId="77777777" w:rsidR="00F53A59" w:rsidRDefault="00F5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6FEB" w14:textId="77777777" w:rsidR="00F53A59" w:rsidRDefault="00F5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DA6E" w14:textId="567C811A" w:rsidR="00F53A59" w:rsidRPr="005B37E3" w:rsidRDefault="00F53A59">
    <w:pPr>
      <w:pStyle w:val="Footer"/>
      <w:jc w:val="center"/>
      <w:rPr>
        <w:sz w:val="18"/>
        <w:szCs w:val="18"/>
      </w:rPr>
    </w:pPr>
    <w:r w:rsidRPr="005B37E3">
      <w:rPr>
        <w:sz w:val="18"/>
        <w:szCs w:val="18"/>
        <w:lang w:val="en-US"/>
      </w:rPr>
      <w:t xml:space="preserve">Page </w:t>
    </w:r>
    <w:r w:rsidRPr="005B37E3">
      <w:rPr>
        <w:sz w:val="18"/>
        <w:szCs w:val="18"/>
        <w:lang w:val="en-US"/>
      </w:rPr>
      <w:fldChar w:fldCharType="begin"/>
    </w:r>
    <w:r w:rsidRPr="005B37E3">
      <w:rPr>
        <w:sz w:val="18"/>
        <w:szCs w:val="18"/>
        <w:lang w:val="en-US"/>
      </w:rPr>
      <w:instrText xml:space="preserve"> PAGE </w:instrText>
    </w:r>
    <w:r w:rsidRPr="005B37E3">
      <w:rPr>
        <w:sz w:val="18"/>
        <w:szCs w:val="18"/>
        <w:lang w:val="en-US"/>
      </w:rPr>
      <w:fldChar w:fldCharType="separate"/>
    </w:r>
    <w:r w:rsidR="009907DE">
      <w:rPr>
        <w:noProof/>
        <w:sz w:val="18"/>
        <w:szCs w:val="18"/>
        <w:lang w:val="en-US"/>
      </w:rPr>
      <w:t>12</w:t>
    </w:r>
    <w:r w:rsidRPr="005B37E3">
      <w:rPr>
        <w:sz w:val="18"/>
        <w:szCs w:val="18"/>
        <w:lang w:val="en-US"/>
      </w:rPr>
      <w:fldChar w:fldCharType="end"/>
    </w:r>
    <w:r w:rsidRPr="005B37E3">
      <w:rPr>
        <w:sz w:val="18"/>
        <w:szCs w:val="18"/>
        <w:lang w:val="en-US"/>
      </w:rPr>
      <w:t xml:space="preserve"> of </w:t>
    </w:r>
    <w:r w:rsidRPr="005B37E3">
      <w:rPr>
        <w:sz w:val="18"/>
        <w:szCs w:val="18"/>
        <w:lang w:val="en-US"/>
      </w:rPr>
      <w:fldChar w:fldCharType="begin"/>
    </w:r>
    <w:r w:rsidRPr="005B37E3">
      <w:rPr>
        <w:sz w:val="18"/>
        <w:szCs w:val="18"/>
        <w:lang w:val="en-US"/>
      </w:rPr>
      <w:instrText xml:space="preserve"> NUMPAGES </w:instrText>
    </w:r>
    <w:r w:rsidRPr="005B37E3">
      <w:rPr>
        <w:sz w:val="18"/>
        <w:szCs w:val="18"/>
        <w:lang w:val="en-US"/>
      </w:rPr>
      <w:fldChar w:fldCharType="separate"/>
    </w:r>
    <w:r w:rsidR="009907DE">
      <w:rPr>
        <w:noProof/>
        <w:sz w:val="18"/>
        <w:szCs w:val="18"/>
        <w:lang w:val="en-US"/>
      </w:rPr>
      <w:t>13</w:t>
    </w:r>
    <w:r w:rsidRPr="005B37E3">
      <w:rPr>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5556" w14:textId="77777777" w:rsidR="00F53A59" w:rsidRDefault="00F5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BEE42" w14:textId="77777777" w:rsidR="00F53A59" w:rsidRDefault="00F53A59">
      <w:r>
        <w:separator/>
      </w:r>
    </w:p>
  </w:footnote>
  <w:footnote w:type="continuationSeparator" w:id="0">
    <w:p w14:paraId="735C25D3" w14:textId="77777777" w:rsidR="00F53A59" w:rsidRDefault="00F53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77E5" w14:textId="77777777" w:rsidR="00F53A59" w:rsidRDefault="00F53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8"/>
      <w:gridCol w:w="2448"/>
    </w:tblGrid>
    <w:tr w:rsidR="00F53A59" w:rsidRPr="009E7580" w14:paraId="735B1CD1" w14:textId="77777777">
      <w:tc>
        <w:tcPr>
          <w:tcW w:w="6408" w:type="dxa"/>
          <w:shd w:val="clear" w:color="auto" w:fill="FFFFFF"/>
        </w:tcPr>
        <w:p w14:paraId="7A9B5B4D" w14:textId="31366FCA" w:rsidR="00F53A59" w:rsidRPr="009E7580" w:rsidRDefault="00F53A59" w:rsidP="00B0682B">
          <w:pPr>
            <w:spacing w:before="60" w:after="60"/>
            <w:jc w:val="center"/>
            <w:rPr>
              <w:b/>
              <w:sz w:val="18"/>
              <w:szCs w:val="18"/>
            </w:rPr>
          </w:pPr>
          <w:r>
            <w:rPr>
              <w:b/>
              <w:sz w:val="18"/>
              <w:szCs w:val="18"/>
            </w:rPr>
            <w:t>Mobility Scooter Policy</w:t>
          </w:r>
        </w:p>
      </w:tc>
      <w:tc>
        <w:tcPr>
          <w:tcW w:w="2448" w:type="dxa"/>
          <w:shd w:val="clear" w:color="auto" w:fill="FFFFFF"/>
        </w:tcPr>
        <w:p w14:paraId="350A9DF9" w14:textId="3767CA07" w:rsidR="00F53A59" w:rsidRPr="009E7580" w:rsidRDefault="00F53A59" w:rsidP="00B0682B">
          <w:pPr>
            <w:spacing w:before="60" w:after="60"/>
            <w:jc w:val="center"/>
            <w:rPr>
              <w:b/>
              <w:sz w:val="18"/>
              <w:szCs w:val="18"/>
            </w:rPr>
          </w:pPr>
          <w:r>
            <w:rPr>
              <w:b/>
              <w:sz w:val="18"/>
              <w:szCs w:val="18"/>
            </w:rPr>
            <w:t>November 2019</w:t>
          </w:r>
        </w:p>
      </w:tc>
    </w:tr>
  </w:tbl>
  <w:p w14:paraId="096D6315" w14:textId="77777777" w:rsidR="00F53A59" w:rsidRDefault="00F53A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7019" w14:textId="77777777" w:rsidR="00F53A59" w:rsidRDefault="00F53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302E4B"/>
    <w:multiLevelType w:val="hybridMultilevel"/>
    <w:tmpl w:val="DA435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A76A1"/>
    <w:multiLevelType w:val="hybridMultilevel"/>
    <w:tmpl w:val="85AA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DA3E9B"/>
    <w:multiLevelType w:val="hybridMultilevel"/>
    <w:tmpl w:val="8E47C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99F40"/>
    <w:multiLevelType w:val="hybridMultilevel"/>
    <w:tmpl w:val="DBD6C4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823631"/>
    <w:multiLevelType w:val="hybridMultilevel"/>
    <w:tmpl w:val="7D083B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61D37"/>
    <w:multiLevelType w:val="hybridMultilevel"/>
    <w:tmpl w:val="12FA7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321E5"/>
    <w:multiLevelType w:val="hybridMultilevel"/>
    <w:tmpl w:val="26B8E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A0369"/>
    <w:multiLevelType w:val="hybridMultilevel"/>
    <w:tmpl w:val="9980515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CE541E2"/>
    <w:multiLevelType w:val="hybridMultilevel"/>
    <w:tmpl w:val="53F07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F4E8D"/>
    <w:multiLevelType w:val="hybridMultilevel"/>
    <w:tmpl w:val="E1620178"/>
    <w:lvl w:ilvl="0" w:tplc="97FE8776">
      <w:start w:val="1"/>
      <w:numFmt w:val="decimal"/>
      <w:lvlText w:val="%1."/>
      <w:lvlJc w:val="left"/>
      <w:pPr>
        <w:ind w:left="786"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8EB7677"/>
    <w:multiLevelType w:val="hybridMultilevel"/>
    <w:tmpl w:val="F9C6D10A"/>
    <w:lvl w:ilvl="0" w:tplc="08AABA7A">
      <w:start w:val="1"/>
      <w:numFmt w:val="bullet"/>
      <w:lvlText w:val=""/>
      <w:lvlJc w:val="left"/>
      <w:pPr>
        <w:tabs>
          <w:tab w:val="num" w:pos="720"/>
        </w:tabs>
        <w:ind w:left="720" w:hanging="360"/>
      </w:pPr>
      <w:rPr>
        <w:rFonts w:ascii="Symbol" w:hAnsi="Symbol" w:hint="default"/>
        <w:color w:val="0000FF"/>
      </w:rPr>
    </w:lvl>
    <w:lvl w:ilvl="1" w:tplc="EEFA9E9E" w:tentative="1">
      <w:start w:val="1"/>
      <w:numFmt w:val="bullet"/>
      <w:lvlText w:val="o"/>
      <w:lvlJc w:val="left"/>
      <w:pPr>
        <w:tabs>
          <w:tab w:val="num" w:pos="1440"/>
        </w:tabs>
        <w:ind w:left="1440" w:hanging="360"/>
      </w:pPr>
      <w:rPr>
        <w:rFonts w:ascii="Courier New" w:hAnsi="Courier New" w:cs="Courier New" w:hint="default"/>
      </w:rPr>
    </w:lvl>
    <w:lvl w:ilvl="2" w:tplc="85209302" w:tentative="1">
      <w:start w:val="1"/>
      <w:numFmt w:val="bullet"/>
      <w:lvlText w:val=""/>
      <w:lvlJc w:val="left"/>
      <w:pPr>
        <w:tabs>
          <w:tab w:val="num" w:pos="2160"/>
        </w:tabs>
        <w:ind w:left="2160" w:hanging="360"/>
      </w:pPr>
      <w:rPr>
        <w:rFonts w:ascii="Wingdings" w:hAnsi="Wingdings" w:hint="default"/>
      </w:rPr>
    </w:lvl>
    <w:lvl w:ilvl="3" w:tplc="3FCA89CC" w:tentative="1">
      <w:start w:val="1"/>
      <w:numFmt w:val="bullet"/>
      <w:lvlText w:val=""/>
      <w:lvlJc w:val="left"/>
      <w:pPr>
        <w:tabs>
          <w:tab w:val="num" w:pos="2880"/>
        </w:tabs>
        <w:ind w:left="2880" w:hanging="360"/>
      </w:pPr>
      <w:rPr>
        <w:rFonts w:ascii="Symbol" w:hAnsi="Symbol" w:hint="default"/>
      </w:rPr>
    </w:lvl>
    <w:lvl w:ilvl="4" w:tplc="DAD818EA" w:tentative="1">
      <w:start w:val="1"/>
      <w:numFmt w:val="bullet"/>
      <w:lvlText w:val="o"/>
      <w:lvlJc w:val="left"/>
      <w:pPr>
        <w:tabs>
          <w:tab w:val="num" w:pos="3600"/>
        </w:tabs>
        <w:ind w:left="3600" w:hanging="360"/>
      </w:pPr>
      <w:rPr>
        <w:rFonts w:ascii="Courier New" w:hAnsi="Courier New" w:cs="Courier New" w:hint="default"/>
      </w:rPr>
    </w:lvl>
    <w:lvl w:ilvl="5" w:tplc="3C18F124" w:tentative="1">
      <w:start w:val="1"/>
      <w:numFmt w:val="bullet"/>
      <w:lvlText w:val=""/>
      <w:lvlJc w:val="left"/>
      <w:pPr>
        <w:tabs>
          <w:tab w:val="num" w:pos="4320"/>
        </w:tabs>
        <w:ind w:left="4320" w:hanging="360"/>
      </w:pPr>
      <w:rPr>
        <w:rFonts w:ascii="Wingdings" w:hAnsi="Wingdings" w:hint="default"/>
      </w:rPr>
    </w:lvl>
    <w:lvl w:ilvl="6" w:tplc="9F3413A0" w:tentative="1">
      <w:start w:val="1"/>
      <w:numFmt w:val="bullet"/>
      <w:lvlText w:val=""/>
      <w:lvlJc w:val="left"/>
      <w:pPr>
        <w:tabs>
          <w:tab w:val="num" w:pos="5040"/>
        </w:tabs>
        <w:ind w:left="5040" w:hanging="360"/>
      </w:pPr>
      <w:rPr>
        <w:rFonts w:ascii="Symbol" w:hAnsi="Symbol" w:hint="default"/>
      </w:rPr>
    </w:lvl>
    <w:lvl w:ilvl="7" w:tplc="667AD9E2" w:tentative="1">
      <w:start w:val="1"/>
      <w:numFmt w:val="bullet"/>
      <w:lvlText w:val="o"/>
      <w:lvlJc w:val="left"/>
      <w:pPr>
        <w:tabs>
          <w:tab w:val="num" w:pos="5760"/>
        </w:tabs>
        <w:ind w:left="5760" w:hanging="360"/>
      </w:pPr>
      <w:rPr>
        <w:rFonts w:ascii="Courier New" w:hAnsi="Courier New" w:cs="Courier New" w:hint="default"/>
      </w:rPr>
    </w:lvl>
    <w:lvl w:ilvl="8" w:tplc="490018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4F20EC"/>
    <w:multiLevelType w:val="hybridMultilevel"/>
    <w:tmpl w:val="58203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B3C6E"/>
    <w:multiLevelType w:val="hybridMultilevel"/>
    <w:tmpl w:val="F446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724F6"/>
    <w:multiLevelType w:val="hybridMultilevel"/>
    <w:tmpl w:val="8F60BB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6E22881"/>
    <w:multiLevelType w:val="multilevel"/>
    <w:tmpl w:val="8256A23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E63585"/>
    <w:multiLevelType w:val="hybridMultilevel"/>
    <w:tmpl w:val="BD4A5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C3363"/>
    <w:multiLevelType w:val="hybridMultilevel"/>
    <w:tmpl w:val="4708794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EE7AF3"/>
    <w:multiLevelType w:val="multilevel"/>
    <w:tmpl w:val="EB06D282"/>
    <w:lvl w:ilvl="0">
      <w:start w:val="1"/>
      <w:numFmt w:val="decimal"/>
      <w:pStyle w:val="Heading1"/>
      <w:lvlText w:val="%1."/>
      <w:lvlJc w:val="left"/>
      <w:pPr>
        <w:tabs>
          <w:tab w:val="num" w:pos="432"/>
        </w:tabs>
        <w:ind w:left="432" w:hanging="432"/>
      </w:pPr>
      <w:rPr>
        <w:rFonts w:ascii="Arial" w:hAnsi="Arial" w:hint="default"/>
        <w:b/>
        <w:i w:val="0"/>
        <w:caps/>
        <w:sz w:val="22"/>
        <w:szCs w:val="22"/>
      </w:rPr>
    </w:lvl>
    <w:lvl w:ilvl="1">
      <w:start w:val="1"/>
      <w:numFmt w:val="decimal"/>
      <w:pStyle w:val="Heading2"/>
      <w:lvlText w:val="%1.%2"/>
      <w:lvlJc w:val="left"/>
      <w:pPr>
        <w:tabs>
          <w:tab w:val="num" w:pos="576"/>
        </w:tabs>
        <w:ind w:left="576" w:hanging="576"/>
      </w:pPr>
      <w:rPr>
        <w:rFonts w:ascii="Arial" w:hAnsi="Arial" w:hint="default"/>
        <w:b/>
        <w:i w:val="0"/>
        <w:caps/>
        <w:sz w:val="22"/>
        <w:szCs w:val="22"/>
      </w:rPr>
    </w:lvl>
    <w:lvl w:ilvl="2">
      <w:start w:val="1"/>
      <w:numFmt w:val="decimal"/>
      <w:pStyle w:val="Heading3"/>
      <w:lvlText w:val="%1.%2.%3"/>
      <w:lvlJc w:val="left"/>
      <w:pPr>
        <w:tabs>
          <w:tab w:val="num" w:pos="720"/>
        </w:tabs>
        <w:ind w:left="720" w:hanging="720"/>
      </w:pPr>
      <w:rPr>
        <w:rFonts w:ascii="Arial" w:hAnsi="Arial" w:hint="default"/>
        <w:b/>
        <w:i w:val="0"/>
        <w:caps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017036B"/>
    <w:multiLevelType w:val="hybridMultilevel"/>
    <w:tmpl w:val="94B46338"/>
    <w:lvl w:ilvl="0" w:tplc="D9762B08">
      <w:start w:val="1"/>
      <w:numFmt w:val="bullet"/>
      <w:lvlText w:val=""/>
      <w:lvlJc w:val="left"/>
      <w:pPr>
        <w:tabs>
          <w:tab w:val="num" w:pos="1008"/>
        </w:tabs>
        <w:ind w:left="1008" w:hanging="648"/>
      </w:pPr>
      <w:rPr>
        <w:rFonts w:ascii="Wingdings" w:hAnsi="Wingdings" w:hint="default"/>
      </w:rPr>
    </w:lvl>
    <w:lvl w:ilvl="1" w:tplc="53823CDC" w:tentative="1">
      <w:start w:val="1"/>
      <w:numFmt w:val="bullet"/>
      <w:lvlText w:val="o"/>
      <w:lvlJc w:val="left"/>
      <w:pPr>
        <w:tabs>
          <w:tab w:val="num" w:pos="1440"/>
        </w:tabs>
        <w:ind w:left="1440" w:hanging="360"/>
      </w:pPr>
      <w:rPr>
        <w:rFonts w:ascii="Courier New" w:hAnsi="Courier New" w:cs="Courier New" w:hint="default"/>
      </w:rPr>
    </w:lvl>
    <w:lvl w:ilvl="2" w:tplc="39E4717A" w:tentative="1">
      <w:start w:val="1"/>
      <w:numFmt w:val="bullet"/>
      <w:lvlText w:val=""/>
      <w:lvlJc w:val="left"/>
      <w:pPr>
        <w:tabs>
          <w:tab w:val="num" w:pos="2160"/>
        </w:tabs>
        <w:ind w:left="2160" w:hanging="360"/>
      </w:pPr>
      <w:rPr>
        <w:rFonts w:ascii="Wingdings" w:hAnsi="Wingdings" w:hint="default"/>
      </w:rPr>
    </w:lvl>
    <w:lvl w:ilvl="3" w:tplc="C8282254" w:tentative="1">
      <w:start w:val="1"/>
      <w:numFmt w:val="bullet"/>
      <w:lvlText w:val=""/>
      <w:lvlJc w:val="left"/>
      <w:pPr>
        <w:tabs>
          <w:tab w:val="num" w:pos="2880"/>
        </w:tabs>
        <w:ind w:left="2880" w:hanging="360"/>
      </w:pPr>
      <w:rPr>
        <w:rFonts w:ascii="Symbol" w:hAnsi="Symbol" w:hint="default"/>
      </w:rPr>
    </w:lvl>
    <w:lvl w:ilvl="4" w:tplc="32B22888" w:tentative="1">
      <w:start w:val="1"/>
      <w:numFmt w:val="bullet"/>
      <w:lvlText w:val="o"/>
      <w:lvlJc w:val="left"/>
      <w:pPr>
        <w:tabs>
          <w:tab w:val="num" w:pos="3600"/>
        </w:tabs>
        <w:ind w:left="3600" w:hanging="360"/>
      </w:pPr>
      <w:rPr>
        <w:rFonts w:ascii="Courier New" w:hAnsi="Courier New" w:cs="Courier New" w:hint="default"/>
      </w:rPr>
    </w:lvl>
    <w:lvl w:ilvl="5" w:tplc="3A50A106" w:tentative="1">
      <w:start w:val="1"/>
      <w:numFmt w:val="bullet"/>
      <w:lvlText w:val=""/>
      <w:lvlJc w:val="left"/>
      <w:pPr>
        <w:tabs>
          <w:tab w:val="num" w:pos="4320"/>
        </w:tabs>
        <w:ind w:left="4320" w:hanging="360"/>
      </w:pPr>
      <w:rPr>
        <w:rFonts w:ascii="Wingdings" w:hAnsi="Wingdings" w:hint="default"/>
      </w:rPr>
    </w:lvl>
    <w:lvl w:ilvl="6" w:tplc="F1FE45A0" w:tentative="1">
      <w:start w:val="1"/>
      <w:numFmt w:val="bullet"/>
      <w:lvlText w:val=""/>
      <w:lvlJc w:val="left"/>
      <w:pPr>
        <w:tabs>
          <w:tab w:val="num" w:pos="5040"/>
        </w:tabs>
        <w:ind w:left="5040" w:hanging="360"/>
      </w:pPr>
      <w:rPr>
        <w:rFonts w:ascii="Symbol" w:hAnsi="Symbol" w:hint="default"/>
      </w:rPr>
    </w:lvl>
    <w:lvl w:ilvl="7" w:tplc="707A526E" w:tentative="1">
      <w:start w:val="1"/>
      <w:numFmt w:val="bullet"/>
      <w:lvlText w:val="o"/>
      <w:lvlJc w:val="left"/>
      <w:pPr>
        <w:tabs>
          <w:tab w:val="num" w:pos="5760"/>
        </w:tabs>
        <w:ind w:left="5760" w:hanging="360"/>
      </w:pPr>
      <w:rPr>
        <w:rFonts w:ascii="Courier New" w:hAnsi="Courier New" w:cs="Courier New" w:hint="default"/>
      </w:rPr>
    </w:lvl>
    <w:lvl w:ilvl="8" w:tplc="C77A37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720D8E"/>
    <w:multiLevelType w:val="multilevel"/>
    <w:tmpl w:val="237E24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ED07C0"/>
    <w:multiLevelType w:val="hybridMultilevel"/>
    <w:tmpl w:val="DC80C4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2E3190"/>
    <w:multiLevelType w:val="hybridMultilevel"/>
    <w:tmpl w:val="2A3A5AD6"/>
    <w:lvl w:ilvl="0" w:tplc="35F6A832">
      <w:start w:val="1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35899"/>
    <w:multiLevelType w:val="hybridMultilevel"/>
    <w:tmpl w:val="C52B50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BB0126"/>
    <w:multiLevelType w:val="hybridMultilevel"/>
    <w:tmpl w:val="A06CB7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D31F44"/>
    <w:multiLevelType w:val="multilevel"/>
    <w:tmpl w:val="8256A23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761B6A"/>
    <w:multiLevelType w:val="hybridMultilevel"/>
    <w:tmpl w:val="AD7E5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A5342"/>
    <w:multiLevelType w:val="hybridMultilevel"/>
    <w:tmpl w:val="CA606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71102"/>
    <w:multiLevelType w:val="multilevel"/>
    <w:tmpl w:val="7A3487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020928"/>
    <w:multiLevelType w:val="hybridMultilevel"/>
    <w:tmpl w:val="6B089ED4"/>
    <w:lvl w:ilvl="0" w:tplc="BDCA746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5B4414"/>
    <w:multiLevelType w:val="hybridMultilevel"/>
    <w:tmpl w:val="04C8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236F4"/>
    <w:multiLevelType w:val="multilevel"/>
    <w:tmpl w:val="01D6E64A"/>
    <w:lvl w:ilvl="0">
      <w:start w:val="1"/>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C75376"/>
    <w:multiLevelType w:val="multilevel"/>
    <w:tmpl w:val="94B46338"/>
    <w:lvl w:ilvl="0">
      <w:start w:val="1"/>
      <w:numFmt w:val="bullet"/>
      <w:lvlText w:val=""/>
      <w:lvlJc w:val="left"/>
      <w:pPr>
        <w:tabs>
          <w:tab w:val="num" w:pos="1008"/>
        </w:tabs>
        <w:ind w:left="1008" w:hanging="64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DB1254"/>
    <w:multiLevelType w:val="hybridMultilevel"/>
    <w:tmpl w:val="BE7C4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6B4CCA"/>
    <w:multiLevelType w:val="multilevel"/>
    <w:tmpl w:val="52085D4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CD5DA7"/>
    <w:multiLevelType w:val="hybridMultilevel"/>
    <w:tmpl w:val="2F923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53167"/>
    <w:multiLevelType w:val="hybridMultilevel"/>
    <w:tmpl w:val="E3EE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767D1"/>
    <w:multiLevelType w:val="hybridMultilevel"/>
    <w:tmpl w:val="0F162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B71FC1"/>
    <w:multiLevelType w:val="hybridMultilevel"/>
    <w:tmpl w:val="D06A1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C0144"/>
    <w:multiLevelType w:val="hybridMultilevel"/>
    <w:tmpl w:val="6E260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0679F5"/>
    <w:multiLevelType w:val="hybridMultilevel"/>
    <w:tmpl w:val="130CF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18"/>
  </w:num>
  <w:num w:numId="4">
    <w:abstractNumId w:val="27"/>
  </w:num>
  <w:num w:numId="5">
    <w:abstractNumId w:val="21"/>
  </w:num>
  <w:num w:numId="6">
    <w:abstractNumId w:val="31"/>
  </w:num>
  <w:num w:numId="7">
    <w:abstractNumId w:val="10"/>
  </w:num>
  <w:num w:numId="8">
    <w:abstractNumId w:val="39"/>
  </w:num>
  <w:num w:numId="9">
    <w:abstractNumId w:val="37"/>
  </w:num>
  <w:num w:numId="10">
    <w:abstractNumId w:val="36"/>
  </w:num>
  <w:num w:numId="11">
    <w:abstractNumId w:val="3"/>
  </w:num>
  <w:num w:numId="12">
    <w:abstractNumId w:val="2"/>
  </w:num>
  <w:num w:numId="13">
    <w:abstractNumId w:val="0"/>
  </w:num>
  <w:num w:numId="14">
    <w:abstractNumId w:val="22"/>
  </w:num>
  <w:num w:numId="15">
    <w:abstractNumId w:val="6"/>
  </w:num>
  <w:num w:numId="16">
    <w:abstractNumId w:val="26"/>
  </w:num>
  <w:num w:numId="17">
    <w:abstractNumId w:val="16"/>
  </w:num>
  <w:num w:numId="18">
    <w:abstractNumId w:val="20"/>
  </w:num>
  <w:num w:numId="19">
    <w:abstractNumId w:val="23"/>
  </w:num>
  <w:num w:numId="20">
    <w:abstractNumId w:val="15"/>
  </w:num>
  <w:num w:numId="21">
    <w:abstractNumId w:val="25"/>
  </w:num>
  <w:num w:numId="22">
    <w:abstractNumId w:val="4"/>
  </w:num>
  <w:num w:numId="23">
    <w:abstractNumId w:val="34"/>
  </w:num>
  <w:num w:numId="24">
    <w:abstractNumId w:val="5"/>
  </w:num>
  <w:num w:numId="25">
    <w:abstractNumId w:val="11"/>
  </w:num>
  <w:num w:numId="26">
    <w:abstractNumId w:val="33"/>
  </w:num>
  <w:num w:numId="27">
    <w:abstractNumId w:val="8"/>
  </w:num>
  <w:num w:numId="28">
    <w:abstractNumId w:val="13"/>
  </w:num>
  <w:num w:numId="29">
    <w:abstractNumId w:val="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2"/>
  </w:num>
  <w:num w:numId="36">
    <w:abstractNumId w:val="29"/>
  </w:num>
  <w:num w:numId="37">
    <w:abstractNumId w:val="32"/>
  </w:num>
  <w:num w:numId="38">
    <w:abstractNumId w:val="35"/>
  </w:num>
  <w:num w:numId="39">
    <w:abstractNumId w:val="7"/>
  </w:num>
  <w:num w:numId="40">
    <w:abstractNumId w:val="24"/>
  </w:num>
  <w:num w:numId="41">
    <w:abstractNumId w:val="3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31"/>
    <w:rsid w:val="00007231"/>
    <w:rsid w:val="0001239A"/>
    <w:rsid w:val="00022D43"/>
    <w:rsid w:val="00025AE8"/>
    <w:rsid w:val="000323E5"/>
    <w:rsid w:val="000328BC"/>
    <w:rsid w:val="0003435D"/>
    <w:rsid w:val="0003675E"/>
    <w:rsid w:val="000517E3"/>
    <w:rsid w:val="00060ED5"/>
    <w:rsid w:val="00095905"/>
    <w:rsid w:val="000B0A15"/>
    <w:rsid w:val="000C1D59"/>
    <w:rsid w:val="000C358C"/>
    <w:rsid w:val="000F333B"/>
    <w:rsid w:val="000F63E8"/>
    <w:rsid w:val="000F674C"/>
    <w:rsid w:val="00102670"/>
    <w:rsid w:val="00133FF1"/>
    <w:rsid w:val="00145060"/>
    <w:rsid w:val="00165AAE"/>
    <w:rsid w:val="00172475"/>
    <w:rsid w:val="001829B6"/>
    <w:rsid w:val="00185A26"/>
    <w:rsid w:val="00190DAB"/>
    <w:rsid w:val="001A25F9"/>
    <w:rsid w:val="001D215A"/>
    <w:rsid w:val="001D242C"/>
    <w:rsid w:val="001D678F"/>
    <w:rsid w:val="001D7A4F"/>
    <w:rsid w:val="00204989"/>
    <w:rsid w:val="00214688"/>
    <w:rsid w:val="0021719E"/>
    <w:rsid w:val="00220A38"/>
    <w:rsid w:val="002247B6"/>
    <w:rsid w:val="0022660D"/>
    <w:rsid w:val="002365F7"/>
    <w:rsid w:val="0025474A"/>
    <w:rsid w:val="0025505C"/>
    <w:rsid w:val="00262A0F"/>
    <w:rsid w:val="00267E50"/>
    <w:rsid w:val="00276F8D"/>
    <w:rsid w:val="00297331"/>
    <w:rsid w:val="002A339F"/>
    <w:rsid w:val="002C6C13"/>
    <w:rsid w:val="002D2538"/>
    <w:rsid w:val="002E2106"/>
    <w:rsid w:val="002E3947"/>
    <w:rsid w:val="002F2834"/>
    <w:rsid w:val="003221D7"/>
    <w:rsid w:val="00336BB2"/>
    <w:rsid w:val="00355327"/>
    <w:rsid w:val="0036033F"/>
    <w:rsid w:val="00367474"/>
    <w:rsid w:val="003901B2"/>
    <w:rsid w:val="003A6112"/>
    <w:rsid w:val="003B103B"/>
    <w:rsid w:val="003B1B2A"/>
    <w:rsid w:val="003C0083"/>
    <w:rsid w:val="003C68A7"/>
    <w:rsid w:val="003D52FD"/>
    <w:rsid w:val="00406392"/>
    <w:rsid w:val="00433007"/>
    <w:rsid w:val="004379CB"/>
    <w:rsid w:val="00445584"/>
    <w:rsid w:val="00453BD4"/>
    <w:rsid w:val="00472957"/>
    <w:rsid w:val="00490775"/>
    <w:rsid w:val="004A3E4A"/>
    <w:rsid w:val="004B6BC9"/>
    <w:rsid w:val="004D620D"/>
    <w:rsid w:val="004E2472"/>
    <w:rsid w:val="004F411A"/>
    <w:rsid w:val="004F517A"/>
    <w:rsid w:val="005054A3"/>
    <w:rsid w:val="00507B75"/>
    <w:rsid w:val="00512E6F"/>
    <w:rsid w:val="00532926"/>
    <w:rsid w:val="00534E33"/>
    <w:rsid w:val="00542C73"/>
    <w:rsid w:val="00543A4F"/>
    <w:rsid w:val="00576709"/>
    <w:rsid w:val="00586939"/>
    <w:rsid w:val="00595E9E"/>
    <w:rsid w:val="005A6024"/>
    <w:rsid w:val="005B16AF"/>
    <w:rsid w:val="005B37E3"/>
    <w:rsid w:val="005C2649"/>
    <w:rsid w:val="005D0EA9"/>
    <w:rsid w:val="005D2123"/>
    <w:rsid w:val="005D619F"/>
    <w:rsid w:val="0062004A"/>
    <w:rsid w:val="00620FBD"/>
    <w:rsid w:val="00622E5D"/>
    <w:rsid w:val="00627F7E"/>
    <w:rsid w:val="00645BBB"/>
    <w:rsid w:val="0065247F"/>
    <w:rsid w:val="00655F3B"/>
    <w:rsid w:val="0066174B"/>
    <w:rsid w:val="00662BF4"/>
    <w:rsid w:val="00671575"/>
    <w:rsid w:val="00673AF4"/>
    <w:rsid w:val="00685503"/>
    <w:rsid w:val="00696AF0"/>
    <w:rsid w:val="006A2C69"/>
    <w:rsid w:val="006A317E"/>
    <w:rsid w:val="006A37AB"/>
    <w:rsid w:val="006C0D48"/>
    <w:rsid w:val="006F73CE"/>
    <w:rsid w:val="00705397"/>
    <w:rsid w:val="00705BB9"/>
    <w:rsid w:val="00706308"/>
    <w:rsid w:val="0072409F"/>
    <w:rsid w:val="007272B3"/>
    <w:rsid w:val="007344D6"/>
    <w:rsid w:val="00774046"/>
    <w:rsid w:val="00783382"/>
    <w:rsid w:val="007C27DC"/>
    <w:rsid w:val="007D62C9"/>
    <w:rsid w:val="007E195E"/>
    <w:rsid w:val="007E6187"/>
    <w:rsid w:val="007F58C9"/>
    <w:rsid w:val="00811F02"/>
    <w:rsid w:val="0081225D"/>
    <w:rsid w:val="008142AC"/>
    <w:rsid w:val="008202AD"/>
    <w:rsid w:val="00823C84"/>
    <w:rsid w:val="008A13BD"/>
    <w:rsid w:val="008D254B"/>
    <w:rsid w:val="008D5E5A"/>
    <w:rsid w:val="008E7A5A"/>
    <w:rsid w:val="00923ACE"/>
    <w:rsid w:val="00926DC9"/>
    <w:rsid w:val="00942B15"/>
    <w:rsid w:val="00947C58"/>
    <w:rsid w:val="009903B8"/>
    <w:rsid w:val="009907DE"/>
    <w:rsid w:val="00993B4E"/>
    <w:rsid w:val="009C0FE5"/>
    <w:rsid w:val="009D5305"/>
    <w:rsid w:val="009E31B2"/>
    <w:rsid w:val="009E7580"/>
    <w:rsid w:val="009F08FE"/>
    <w:rsid w:val="00A21436"/>
    <w:rsid w:val="00A349EE"/>
    <w:rsid w:val="00A3747F"/>
    <w:rsid w:val="00A562C6"/>
    <w:rsid w:val="00A61F76"/>
    <w:rsid w:val="00A75A02"/>
    <w:rsid w:val="00AB36B8"/>
    <w:rsid w:val="00AB7AE7"/>
    <w:rsid w:val="00AC6135"/>
    <w:rsid w:val="00AD1CE9"/>
    <w:rsid w:val="00AD1D67"/>
    <w:rsid w:val="00B04279"/>
    <w:rsid w:val="00B0682B"/>
    <w:rsid w:val="00B15A0B"/>
    <w:rsid w:val="00B31A5D"/>
    <w:rsid w:val="00B34E55"/>
    <w:rsid w:val="00B35173"/>
    <w:rsid w:val="00B56F8F"/>
    <w:rsid w:val="00B62492"/>
    <w:rsid w:val="00B764BB"/>
    <w:rsid w:val="00B804EF"/>
    <w:rsid w:val="00B856DA"/>
    <w:rsid w:val="00B9087D"/>
    <w:rsid w:val="00BA56CF"/>
    <w:rsid w:val="00BC08A1"/>
    <w:rsid w:val="00BC7481"/>
    <w:rsid w:val="00BD5169"/>
    <w:rsid w:val="00C1764C"/>
    <w:rsid w:val="00C2464C"/>
    <w:rsid w:val="00C333BE"/>
    <w:rsid w:val="00C606A2"/>
    <w:rsid w:val="00C7506D"/>
    <w:rsid w:val="00C80CF1"/>
    <w:rsid w:val="00C93001"/>
    <w:rsid w:val="00C97D11"/>
    <w:rsid w:val="00CD0DCF"/>
    <w:rsid w:val="00CD1B87"/>
    <w:rsid w:val="00CE626D"/>
    <w:rsid w:val="00D07518"/>
    <w:rsid w:val="00D22779"/>
    <w:rsid w:val="00D25F6F"/>
    <w:rsid w:val="00D3192F"/>
    <w:rsid w:val="00D43937"/>
    <w:rsid w:val="00D47432"/>
    <w:rsid w:val="00D712A6"/>
    <w:rsid w:val="00D7769A"/>
    <w:rsid w:val="00D80129"/>
    <w:rsid w:val="00D84379"/>
    <w:rsid w:val="00D849DB"/>
    <w:rsid w:val="00DA05A3"/>
    <w:rsid w:val="00DA3ED7"/>
    <w:rsid w:val="00DA4A12"/>
    <w:rsid w:val="00DC1DBF"/>
    <w:rsid w:val="00E02C6B"/>
    <w:rsid w:val="00E02D9C"/>
    <w:rsid w:val="00E179E8"/>
    <w:rsid w:val="00E2002D"/>
    <w:rsid w:val="00E3393A"/>
    <w:rsid w:val="00E41355"/>
    <w:rsid w:val="00E54613"/>
    <w:rsid w:val="00E61F0E"/>
    <w:rsid w:val="00E63356"/>
    <w:rsid w:val="00EA693F"/>
    <w:rsid w:val="00ED4805"/>
    <w:rsid w:val="00ED52C7"/>
    <w:rsid w:val="00EE3927"/>
    <w:rsid w:val="00EE5A8E"/>
    <w:rsid w:val="00F22DA0"/>
    <w:rsid w:val="00F3234B"/>
    <w:rsid w:val="00F34A50"/>
    <w:rsid w:val="00F53A59"/>
    <w:rsid w:val="00F56D42"/>
    <w:rsid w:val="00F60BEB"/>
    <w:rsid w:val="00F76BC8"/>
    <w:rsid w:val="00F9552D"/>
    <w:rsid w:val="00FA2E0C"/>
    <w:rsid w:val="00FD1BBA"/>
    <w:rsid w:val="00FE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394E694F"/>
  <w15:docId w15:val="{C3BA49EA-3E6B-474D-9172-31A79E0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C0083"/>
    <w:rPr>
      <w:rFonts w:ascii="Courier New" w:hAnsi="Courier New" w:cs="Courier New"/>
      <w:sz w:val="20"/>
      <w:szCs w:val="20"/>
      <w:lang w:val="en-US"/>
    </w:rPr>
  </w:style>
  <w:style w:type="paragraph" w:customStyle="1" w:styleId="Default">
    <w:name w:val="Default"/>
    <w:rsid w:val="00627F7E"/>
    <w:pPr>
      <w:autoSpaceDE w:val="0"/>
      <w:autoSpaceDN w:val="0"/>
      <w:adjustRightInd w:val="0"/>
    </w:pPr>
    <w:rPr>
      <w:rFonts w:ascii="Tahoma" w:hAnsi="Tahoma" w:cs="Tahoma"/>
      <w:color w:val="000000"/>
      <w:sz w:val="24"/>
      <w:szCs w:val="24"/>
      <w:lang w:val="en-US" w:eastAsia="en-US"/>
    </w:rPr>
  </w:style>
  <w:style w:type="paragraph" w:styleId="ListParagraph">
    <w:name w:val="List Paragraph"/>
    <w:basedOn w:val="Normal"/>
    <w:uiPriority w:val="34"/>
    <w:qFormat/>
    <w:rsid w:val="00BC08A1"/>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9903B8"/>
    <w:rPr>
      <w:sz w:val="16"/>
      <w:szCs w:val="16"/>
    </w:rPr>
  </w:style>
  <w:style w:type="paragraph" w:styleId="CommentText">
    <w:name w:val="annotation text"/>
    <w:basedOn w:val="Normal"/>
    <w:link w:val="CommentTextChar"/>
    <w:uiPriority w:val="99"/>
    <w:semiHidden/>
    <w:unhideWhenUsed/>
    <w:rsid w:val="009903B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903B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61F76"/>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A61F76"/>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26279">
      <w:bodyDiv w:val="1"/>
      <w:marLeft w:val="0"/>
      <w:marRight w:val="0"/>
      <w:marTop w:val="0"/>
      <w:marBottom w:val="0"/>
      <w:divBdr>
        <w:top w:val="none" w:sz="0" w:space="0" w:color="auto"/>
        <w:left w:val="none" w:sz="0" w:space="0" w:color="auto"/>
        <w:bottom w:val="none" w:sz="0" w:space="0" w:color="auto"/>
        <w:right w:val="none" w:sz="0" w:space="0" w:color="auto"/>
      </w:divBdr>
    </w:div>
    <w:div w:id="16563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18626</Value>
      <Value>6238</Value>
    </TaxCatchAll>
    <Original_x0020_Document_x0020_Date xmlns="26c861a3-8d7c-418b-9849-fd9ae0ee5d77">2019-03-21T14:01:21+00:00</Original_x0020_Document_x0020_Date>
    <TaxKeywordTaxHTField xmlns="26c861a3-8d7c-418b-9849-fd9ae0ee5d77">
      <Terms xmlns="http://schemas.microsoft.com/office/infopath/2007/PartnerControls">
        <TermInfo xmlns="http://schemas.microsoft.com/office/infopath/2007/PartnerControls">
          <TermName>p＆p</TermName>
          <TermId>e33ce943-ee06-4e7d-b516-03e857a54529</TermId>
        </TermInfo>
      </Terms>
    </TaxKeywordTaxHTField>
    <Financial_x0020_Year xmlns="d2bbf40a-a0fa-4c2b-b224-81dff0bd033e">2019-2020</Financial_x0020_Year>
    <h3bce02deea94aa5bc8ab0367f07f625 xmlns="26c861a3-8d7c-418b-9849-fd9ae0ee5d77">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0f6aeb2a-fa76-4e11-9094-cf98813dd30e</TermId>
        </TermInfo>
      </Terms>
    </h3bce02deea94aa5bc8ab0367f07f625>
  </documentManagement>
</p:properties>
</file>

<file path=customXml/item2.xml><?xml version="1.0" encoding="utf-8"?>
<ct:contentTypeSchema xmlns:ct="http://schemas.microsoft.com/office/2006/metadata/contentType" xmlns:ma="http://schemas.microsoft.com/office/2006/metadata/properties/metaAttributes" ct:_="" ma:_="" ma:contentTypeName="DMS Standard" ma:contentTypeID="0x010100BD20F0AA2B8D8A4D944BDFBEDAC77B880015C773738B6FB743B3A36E991C00A51E" ma:contentTypeVersion="12" ma:contentTypeDescription="" ma:contentTypeScope="" ma:versionID="2f8e63c5f164edff087657d5124dd12d">
  <xsd:schema xmlns:xsd="http://www.w3.org/2001/XMLSchema" xmlns:xs="http://www.w3.org/2001/XMLSchema" xmlns:p="http://schemas.microsoft.com/office/2006/metadata/properties" xmlns:ns2="26c861a3-8d7c-418b-9849-fd9ae0ee5d77" xmlns:ns3="d2bbf40a-a0fa-4c2b-b224-81dff0bd033e" targetNamespace="http://schemas.microsoft.com/office/2006/metadata/properties" ma:root="true" ma:fieldsID="eb050f321777bca824e5693c4453aa60" ns2:_="" ns3:_="">
    <xsd:import namespace="26c861a3-8d7c-418b-9849-fd9ae0ee5d77"/>
    <xsd:import namespace="d2bbf40a-a0fa-4c2b-b224-81dff0bd033e"/>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2:h3bce02deea94aa5bc8ab0367f07f625" minOccurs="0"/>
                <xsd:element ref="ns2:TaxCatchAll" minOccurs="0"/>
                <xsd:element ref="ns3: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xsd:simpleType>
        <xsd:restriction base="dms:DateTime"/>
      </xsd:simpleType>
    </xsd:element>
    <xsd:element name="TaxCatchAllLabel" ma:index="10" nillable="true" ma:displayName="Taxonomy Catch All Column1" ma:hidden="true" ma:list="{97b53b6c-3398-439c-85a8-17861b138293}" ma:internalName="TaxCatchAllLabel" ma:readOnly="true" ma:showField="CatchAllDataLabel" ma:web="d2bbf40a-a0fa-4c2b-b224-81dff0bd033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h3bce02deea94aa5bc8ab0367f07f625" ma:index="13" ma:taxonomy="true" ma:internalName="h3bce02deea94aa5bc8ab0367f07f625" ma:taxonomyFieldName="Document_x0020_Category" ma:displayName="Document Category" ma:readOnly="false" ma:default="" ma:fieldId="{13bce02d-eea9-4aa5-bc8a-b0367f07f625}" ma:sspId="d2a3a6c9-dff4-4fc8-bcde-a84e5a3dc5b4" ma:termSetId="b3e11366-d852-45ea-af49-933d5bc6d43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7b53b6c-3398-439c-85a8-17861b138293}" ma:internalName="TaxCatchAll" ma:showField="CatchAllData" ma:web="d2bbf40a-a0fa-4c2b-b224-81dff0bd03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bbf40a-a0fa-4c2b-b224-81dff0bd033e" elementFormDefault="qualified">
    <xsd:import namespace="http://schemas.microsoft.com/office/2006/documentManagement/types"/>
    <xsd:import namespace="http://schemas.microsoft.com/office/infopath/2007/PartnerControls"/>
    <xsd:element name="Financial_x0020_Year" ma:index="15" nillable="true" ma:displayName="Financial Year" ma:format="Dropdown" ma:internalName="Financial_x0020_Year">
      <xsd:simpleType>
        <xsd:restriction base="dms:Choice">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2a3a6c9-dff4-4fc8-bcde-a84e5a3dc5b4" ContentTypeId="0x010100BD20F0AA2B8D8A4D944BDFBEDAC77B88"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2EB9-3638-4F6F-AEBD-746FB6BA62CB}">
  <ds:schemaRefs>
    <ds:schemaRef ds:uri="http://purl.org/dc/dcmitype/"/>
    <ds:schemaRef ds:uri="http://schemas.microsoft.com/office/2006/documentManagement/types"/>
    <ds:schemaRef ds:uri="26c861a3-8d7c-418b-9849-fd9ae0ee5d77"/>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d2bbf40a-a0fa-4c2b-b224-81dff0bd033e"/>
  </ds:schemaRefs>
</ds:datastoreItem>
</file>

<file path=customXml/itemProps2.xml><?xml version="1.0" encoding="utf-8"?>
<ds:datastoreItem xmlns:ds="http://schemas.openxmlformats.org/officeDocument/2006/customXml" ds:itemID="{DF11DED4-0200-4118-9346-5A2C764D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d2bbf40a-a0fa-4c2b-b224-81dff0bd0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BA015-8DBD-4CA6-AF5D-82D8E4C30513}">
  <ds:schemaRefs>
    <ds:schemaRef ds:uri="http://schemas.microsoft.com/sharepoint/v3/contenttype/forms"/>
  </ds:schemaRefs>
</ds:datastoreItem>
</file>

<file path=customXml/itemProps4.xml><?xml version="1.0" encoding="utf-8"?>
<ds:datastoreItem xmlns:ds="http://schemas.openxmlformats.org/officeDocument/2006/customXml" ds:itemID="{CEC4CB74-48F5-4A49-A935-6FBB1DDD7E1C}">
  <ds:schemaRefs>
    <ds:schemaRef ds:uri="Microsoft.SharePoint.Taxonomy.ContentTypeSync"/>
  </ds:schemaRefs>
</ds:datastoreItem>
</file>

<file path=customXml/itemProps5.xml><?xml version="1.0" encoding="utf-8"?>
<ds:datastoreItem xmlns:ds="http://schemas.openxmlformats.org/officeDocument/2006/customXml" ds:itemID="{65CB6B58-7BC0-45A6-9531-2F21F515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13</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Winchester City Council - Communities Directorate</vt:lpstr>
    </vt:vector>
  </TitlesOfParts>
  <Company>Winchester City Council</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 City Council - Communities Directorate</dc:title>
  <dc:creator>jpalmer</dc:creator>
  <cp:keywords>p＆p</cp:keywords>
  <cp:lastModifiedBy>Amber Russell</cp:lastModifiedBy>
  <cp:revision>26</cp:revision>
  <cp:lastPrinted>2020-02-05T09:55:00Z</cp:lastPrinted>
  <dcterms:created xsi:type="dcterms:W3CDTF">2019-11-05T12:26:00Z</dcterms:created>
  <dcterms:modified xsi:type="dcterms:W3CDTF">2020-05-18T14:11:00Z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0x010100BD20F0AA2B8D8A4D944BDFBEDAC77B880015C773738B6FB743B3A36E991C00A51E</vt:lpwstr>
  </property>
  <property fmtid="{D5CDD505-2E9C-101B-9397-08002B2CF9AE}" pid="9" name="TaxKeyword">
    <vt:lpwstr>18626;#p＆p|e33ce943-ee06-4e7d-b516-03e857a54529</vt:lpwstr>
  </property>
  <property fmtid="{D5CDD505-2E9C-101B-9397-08002B2CF9AE}" pid="10" name="Document_x0020_Category">
    <vt:lpwstr>6238;#General|0f6aeb2a-fa76-4e11-9094-cf98813dd30e</vt:lpwstr>
  </property>
  <property fmtid="{D5CDD505-2E9C-101B-9397-08002B2CF9AE}" pid="11" name="Document Category">
    <vt:lpwstr>6238;#General|0f6aeb2a-fa76-4e11-9094-cf98813dd30e</vt:lpwstr>
  </property>
</Properties>
</file>